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94A16">
      <w:pPr>
        <w:ind w:right="1284"/>
        <w:jc w:val="center"/>
        <w:rPr>
          <w:rFonts w:ascii="宋体" w:hAnsi="宋体" w:eastAsia="宋体"/>
          <w:b/>
          <w:bCs/>
          <w:sz w:val="32"/>
          <w:szCs w:val="36"/>
        </w:rPr>
      </w:pPr>
      <w:r>
        <w:rPr>
          <w:rFonts w:hint="eastAsia" w:ascii="宋体" w:hAnsi="宋体" w:eastAsia="宋体"/>
          <w:b/>
          <w:bCs/>
          <w:sz w:val="32"/>
          <w:szCs w:val="36"/>
        </w:rPr>
        <w:t xml:space="preserve"> </w:t>
      </w:r>
      <w:r>
        <w:rPr>
          <w:rFonts w:ascii="宋体" w:hAnsi="宋体" w:eastAsia="宋体"/>
          <w:b/>
          <w:bCs/>
          <w:sz w:val="32"/>
          <w:szCs w:val="36"/>
        </w:rPr>
        <w:t xml:space="preserve">    </w:t>
      </w:r>
      <w:r>
        <w:drawing>
          <wp:inline distT="0" distB="0" distL="0" distR="0">
            <wp:extent cx="3286125" cy="10858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286125" cy="1085850"/>
                    </a:xfrm>
                    <a:prstGeom prst="rect">
                      <a:avLst/>
                    </a:prstGeom>
                  </pic:spPr>
                </pic:pic>
              </a:graphicData>
            </a:graphic>
          </wp:inline>
        </w:drawing>
      </w:r>
    </w:p>
    <w:p w14:paraId="13E7ABF4">
      <w:pPr>
        <w:ind w:right="1284"/>
        <w:jc w:val="center"/>
        <w:rPr>
          <w:rFonts w:ascii="宋体" w:hAnsi="宋体" w:eastAsia="宋体"/>
          <w:b/>
          <w:bCs/>
          <w:sz w:val="32"/>
          <w:szCs w:val="36"/>
        </w:rPr>
      </w:pPr>
      <w:r>
        <w:rPr>
          <w:rFonts w:hint="eastAsia" w:ascii="宋体" w:hAnsi="宋体" w:eastAsia="宋体"/>
          <w:b/>
          <w:bCs/>
          <w:sz w:val="32"/>
          <w:szCs w:val="36"/>
        </w:rPr>
        <w:t xml:space="preserve"> </w:t>
      </w:r>
      <w:r>
        <w:rPr>
          <w:rFonts w:ascii="宋体" w:hAnsi="宋体" w:eastAsia="宋体"/>
          <w:b/>
          <w:bCs/>
          <w:sz w:val="32"/>
          <w:szCs w:val="36"/>
        </w:rPr>
        <w:t xml:space="preserve">   </w:t>
      </w:r>
    </w:p>
    <w:p w14:paraId="6D5FA692">
      <w:pPr>
        <w:jc w:val="center"/>
        <w:rPr>
          <w:rFonts w:ascii="宋体" w:hAnsi="宋体" w:eastAsia="宋体"/>
          <w:b/>
          <w:bCs/>
          <w:sz w:val="32"/>
          <w:szCs w:val="36"/>
        </w:rPr>
      </w:pPr>
    </w:p>
    <w:p w14:paraId="23797594">
      <w:pPr>
        <w:jc w:val="center"/>
        <w:rPr>
          <w:rFonts w:ascii="宋体" w:hAnsi="宋体" w:eastAsia="宋体"/>
          <w:b/>
          <w:bCs/>
          <w:sz w:val="32"/>
          <w:szCs w:val="36"/>
        </w:rPr>
      </w:pPr>
    </w:p>
    <w:p w14:paraId="26F52F54">
      <w:pPr>
        <w:jc w:val="center"/>
        <w:rPr>
          <w:rFonts w:ascii="宋体" w:hAnsi="宋体" w:eastAsia="宋体"/>
          <w:b/>
          <w:bCs/>
          <w:sz w:val="32"/>
          <w:szCs w:val="36"/>
        </w:rPr>
      </w:pPr>
    </w:p>
    <w:p w14:paraId="62CEF48D">
      <w:pPr>
        <w:jc w:val="center"/>
        <w:rPr>
          <w:rFonts w:ascii="宋体" w:hAnsi="宋体" w:eastAsia="宋体"/>
          <w:b/>
          <w:bCs/>
          <w:sz w:val="32"/>
          <w:szCs w:val="36"/>
        </w:rPr>
      </w:pPr>
    </w:p>
    <w:p w14:paraId="3CDCE737">
      <w:pPr>
        <w:jc w:val="center"/>
        <w:rPr>
          <w:rFonts w:ascii="宋体" w:hAnsi="宋体" w:eastAsia="宋体"/>
          <w:b/>
          <w:bCs/>
          <w:sz w:val="32"/>
          <w:szCs w:val="36"/>
        </w:rPr>
      </w:pPr>
    </w:p>
    <w:p w14:paraId="30509D3D">
      <w:pPr>
        <w:jc w:val="center"/>
        <w:rPr>
          <w:rFonts w:ascii="宋体" w:hAnsi="宋体" w:eastAsia="宋体"/>
          <w:b/>
          <w:bCs/>
          <w:sz w:val="32"/>
          <w:szCs w:val="36"/>
        </w:rPr>
      </w:pPr>
    </w:p>
    <w:p w14:paraId="398C63B6">
      <w:pPr>
        <w:jc w:val="center"/>
        <w:rPr>
          <w:rFonts w:ascii="宋体" w:hAnsi="宋体" w:eastAsia="宋体"/>
          <w:b/>
          <w:bCs/>
          <w:sz w:val="32"/>
          <w:szCs w:val="36"/>
        </w:rPr>
      </w:pPr>
    </w:p>
    <w:p w14:paraId="49447B3F">
      <w:pPr>
        <w:jc w:val="center"/>
        <w:rPr>
          <w:rFonts w:hint="eastAsia" w:ascii="宋体" w:hAnsi="宋体" w:eastAsia="宋体"/>
          <w:b/>
          <w:bCs/>
          <w:sz w:val="32"/>
          <w:szCs w:val="36"/>
        </w:rPr>
      </w:pPr>
    </w:p>
    <w:p w14:paraId="624A8A56">
      <w:pPr>
        <w:jc w:val="center"/>
        <w:rPr>
          <w:rFonts w:ascii="宋体" w:hAnsi="宋体" w:eastAsia="宋体"/>
          <w:b/>
          <w:bCs/>
          <w:sz w:val="40"/>
          <w:szCs w:val="44"/>
        </w:rPr>
      </w:pPr>
      <w:r>
        <w:rPr>
          <w:rFonts w:hint="eastAsia" w:ascii="宋体" w:hAnsi="宋体" w:eastAsia="宋体"/>
          <w:b/>
          <w:bCs/>
          <w:sz w:val="40"/>
          <w:szCs w:val="44"/>
        </w:rPr>
        <w:t>融通地产（XX）有限责任公司</w:t>
      </w:r>
      <w:r>
        <w:rPr>
          <w:rFonts w:hint="default" w:ascii="宋体" w:hAnsi="宋体" w:eastAsia="宋体"/>
          <w:b/>
          <w:bCs/>
          <w:sz w:val="40"/>
          <w:szCs w:val="44"/>
          <w:lang w:val="en-US"/>
        </w:rPr>
        <w:t>{{projectName}}</w:t>
      </w:r>
      <w:r>
        <w:rPr>
          <w:rFonts w:hint="eastAsia" w:ascii="宋体" w:hAnsi="宋体" w:eastAsia="宋体"/>
          <w:b/>
          <w:bCs/>
          <w:sz w:val="40"/>
          <w:szCs w:val="44"/>
        </w:rPr>
        <w:t>项目</w:t>
      </w:r>
    </w:p>
    <w:p w14:paraId="704EC7F1">
      <w:pPr>
        <w:jc w:val="center"/>
        <w:rPr>
          <w:rFonts w:ascii="宋体" w:hAnsi="宋体" w:eastAsia="宋体"/>
          <w:b/>
          <w:bCs/>
          <w:sz w:val="40"/>
          <w:szCs w:val="44"/>
        </w:rPr>
      </w:pPr>
      <w:r>
        <w:rPr>
          <w:rFonts w:hint="eastAsia" w:ascii="宋体" w:hAnsi="宋体" w:eastAsia="宋体"/>
          <w:b/>
          <w:bCs/>
          <w:sz w:val="40"/>
          <w:szCs w:val="44"/>
        </w:rPr>
        <w:t>风险评估报告</w:t>
      </w:r>
    </w:p>
    <w:p w14:paraId="45F087EE">
      <w:pPr>
        <w:jc w:val="center"/>
        <w:rPr>
          <w:rFonts w:ascii="宋体" w:hAnsi="宋体" w:eastAsia="宋体"/>
          <w:b/>
          <w:bCs/>
          <w:sz w:val="32"/>
          <w:szCs w:val="36"/>
        </w:rPr>
      </w:pPr>
    </w:p>
    <w:p w14:paraId="1237B046">
      <w:pPr>
        <w:jc w:val="center"/>
        <w:rPr>
          <w:rFonts w:ascii="宋体" w:hAnsi="宋体" w:eastAsia="宋体"/>
          <w:b/>
          <w:bCs/>
          <w:sz w:val="32"/>
          <w:szCs w:val="36"/>
        </w:rPr>
      </w:pPr>
    </w:p>
    <w:p w14:paraId="79473AD6">
      <w:pPr>
        <w:jc w:val="center"/>
        <w:rPr>
          <w:rFonts w:ascii="宋体" w:hAnsi="宋体" w:eastAsia="宋体"/>
          <w:b/>
          <w:bCs/>
          <w:sz w:val="32"/>
          <w:szCs w:val="36"/>
        </w:rPr>
      </w:pPr>
    </w:p>
    <w:p w14:paraId="1B644F2E">
      <w:pPr>
        <w:jc w:val="center"/>
        <w:rPr>
          <w:rFonts w:ascii="宋体" w:hAnsi="宋体" w:eastAsia="宋体"/>
          <w:b/>
          <w:bCs/>
          <w:sz w:val="32"/>
          <w:szCs w:val="36"/>
        </w:rPr>
      </w:pPr>
    </w:p>
    <w:p w14:paraId="214F9C39">
      <w:pPr>
        <w:jc w:val="center"/>
        <w:rPr>
          <w:rFonts w:ascii="宋体" w:hAnsi="宋体" w:eastAsia="宋体"/>
          <w:b/>
          <w:bCs/>
          <w:sz w:val="32"/>
          <w:szCs w:val="36"/>
        </w:rPr>
      </w:pPr>
    </w:p>
    <w:p w14:paraId="6C822D5E">
      <w:pPr>
        <w:jc w:val="center"/>
        <w:rPr>
          <w:rFonts w:ascii="宋体" w:hAnsi="宋体" w:eastAsia="宋体"/>
          <w:b/>
          <w:bCs/>
          <w:sz w:val="32"/>
          <w:szCs w:val="36"/>
        </w:rPr>
      </w:pPr>
    </w:p>
    <w:p w14:paraId="16FE608C">
      <w:pPr>
        <w:jc w:val="center"/>
        <w:rPr>
          <w:rFonts w:ascii="宋体" w:hAnsi="宋体" w:eastAsia="宋体"/>
          <w:b/>
          <w:bCs/>
          <w:sz w:val="32"/>
          <w:szCs w:val="36"/>
        </w:rPr>
      </w:pPr>
    </w:p>
    <w:p w14:paraId="7DE5A482">
      <w:pPr>
        <w:jc w:val="center"/>
        <w:rPr>
          <w:rFonts w:ascii="宋体" w:hAnsi="宋体" w:eastAsia="宋体"/>
          <w:b/>
          <w:bCs/>
          <w:sz w:val="32"/>
          <w:szCs w:val="36"/>
        </w:rPr>
      </w:pPr>
    </w:p>
    <w:p w14:paraId="1ADBB6BF">
      <w:pPr>
        <w:jc w:val="center"/>
        <w:rPr>
          <w:rFonts w:ascii="宋体" w:hAnsi="宋体" w:eastAsia="宋体"/>
          <w:b/>
          <w:bCs/>
          <w:sz w:val="32"/>
          <w:szCs w:val="36"/>
        </w:rPr>
      </w:pPr>
    </w:p>
    <w:p w14:paraId="74352FE6">
      <w:pPr>
        <w:jc w:val="center"/>
        <w:rPr>
          <w:rFonts w:ascii="宋体" w:hAnsi="宋体" w:eastAsia="宋体"/>
          <w:b/>
          <w:bCs/>
          <w:sz w:val="32"/>
          <w:szCs w:val="36"/>
        </w:rPr>
      </w:pPr>
    </w:p>
    <w:p w14:paraId="5F132FB4">
      <w:pPr>
        <w:jc w:val="center"/>
        <w:rPr>
          <w:rFonts w:ascii="宋体" w:hAnsi="宋体" w:eastAsia="宋体"/>
          <w:b/>
          <w:bCs/>
          <w:sz w:val="32"/>
          <w:szCs w:val="36"/>
        </w:rPr>
      </w:pPr>
    </w:p>
    <w:p w14:paraId="64439A7C">
      <w:pPr>
        <w:jc w:val="center"/>
        <w:rPr>
          <w:rFonts w:ascii="宋体" w:hAnsi="宋体" w:eastAsia="宋体"/>
          <w:b/>
          <w:bCs/>
          <w:sz w:val="32"/>
          <w:szCs w:val="36"/>
        </w:rPr>
      </w:pPr>
    </w:p>
    <w:p w14:paraId="156FC3E6">
      <w:pPr>
        <w:spacing w:line="560" w:lineRule="exact"/>
        <w:jc w:val="left"/>
        <w:rPr>
          <w:rFonts w:ascii="宋体" w:hAnsi="宋体" w:eastAsia="宋体"/>
          <w:b/>
          <w:bCs/>
          <w:sz w:val="32"/>
          <w:szCs w:val="36"/>
        </w:rPr>
      </w:pPr>
      <w:r>
        <w:rPr>
          <w:rFonts w:hint="eastAsia" w:ascii="宋体" w:hAnsi="宋体" w:eastAsia="宋体"/>
          <w:b/>
          <w:bCs/>
          <w:sz w:val="32"/>
          <w:szCs w:val="36"/>
        </w:rPr>
        <w:t>编制单位：</w:t>
      </w:r>
      <w:r>
        <w:rPr>
          <w:rFonts w:hint="default" w:ascii="宋体" w:hAnsi="宋体" w:eastAsia="宋体"/>
          <w:b/>
          <w:bCs/>
          <w:sz w:val="32"/>
          <w:szCs w:val="32"/>
          <w:lang w:val="en-US"/>
        </w:rPr>
        <w:t>{{createDeptName}}</w:t>
      </w:r>
    </w:p>
    <w:p w14:paraId="3B21A3E1">
      <w:pPr>
        <w:spacing w:line="560" w:lineRule="exact"/>
        <w:jc w:val="left"/>
        <w:rPr>
          <w:rFonts w:ascii="宋体" w:hAnsi="宋体" w:eastAsia="宋体"/>
          <w:sz w:val="32"/>
          <w:szCs w:val="32"/>
        </w:rPr>
      </w:pPr>
      <w:r>
        <w:rPr>
          <w:rFonts w:hint="eastAsia" w:ascii="宋体" w:hAnsi="宋体" w:eastAsia="宋体"/>
          <w:b/>
          <w:bCs/>
          <w:sz w:val="32"/>
          <w:szCs w:val="36"/>
        </w:rPr>
        <w:t>编制人员：</w:t>
      </w:r>
      <w:r>
        <w:rPr>
          <w:rFonts w:hint="default" w:ascii="宋体" w:hAnsi="宋体" w:eastAsia="宋体"/>
          <w:b/>
          <w:bCs/>
          <w:sz w:val="32"/>
          <w:szCs w:val="32"/>
          <w:lang w:val="en-US"/>
        </w:rPr>
        <w:t>{{createUserName}}</w:t>
      </w:r>
    </w:p>
    <w:p w14:paraId="35BCE142">
      <w:pPr>
        <w:spacing w:line="560" w:lineRule="exact"/>
        <w:jc w:val="left"/>
        <w:rPr>
          <w:rFonts w:ascii="宋体" w:hAnsi="宋体" w:eastAsia="宋体"/>
          <w:sz w:val="32"/>
          <w:szCs w:val="32"/>
        </w:rPr>
      </w:pPr>
      <w:r>
        <w:rPr>
          <w:rFonts w:hint="eastAsia" w:ascii="宋体" w:hAnsi="宋体" w:eastAsia="宋体"/>
          <w:b/>
          <w:bCs/>
          <w:sz w:val="32"/>
          <w:szCs w:val="36"/>
        </w:rPr>
        <w:t>编制时间：</w:t>
      </w:r>
      <w:r>
        <w:rPr>
          <w:rFonts w:hint="default" w:ascii="宋体" w:hAnsi="宋体" w:eastAsia="宋体"/>
          <w:b/>
          <w:bCs/>
          <w:sz w:val="32"/>
          <w:szCs w:val="32"/>
          <w:lang w:val="en-US"/>
        </w:rPr>
        <w:t>{{createTime}}</w:t>
      </w:r>
    </w:p>
    <w:p w14:paraId="006DAFCB">
      <w:pPr>
        <w:spacing w:line="560" w:lineRule="exact"/>
        <w:jc w:val="left"/>
        <w:rPr>
          <w:sz w:val="28"/>
          <w:szCs w:val="32"/>
        </w:rPr>
      </w:pPr>
      <w:r>
        <w:rPr>
          <w:rFonts w:hint="eastAsia" w:ascii="宋体" w:hAnsi="宋体" w:eastAsia="宋体"/>
          <w:b/>
          <w:bCs/>
          <w:sz w:val="32"/>
          <w:szCs w:val="36"/>
        </w:rPr>
        <w:t>审核单位：</w:t>
      </w:r>
      <w:r>
        <w:rPr>
          <w:rFonts w:hint="eastAsia" w:ascii="宋体" w:hAnsi="宋体" w:eastAsia="宋体"/>
          <w:sz w:val="32"/>
          <w:szCs w:val="36"/>
        </w:rPr>
        <w:t>北京安全咨询分公司</w:t>
      </w:r>
    </w:p>
    <w:p w14:paraId="31F2654E">
      <w:pPr>
        <w:jc w:val="left"/>
        <w:rPr>
          <w:rFonts w:ascii="宋体" w:hAnsi="宋体" w:eastAsia="宋体"/>
          <w:sz w:val="32"/>
          <w:szCs w:val="36"/>
          <w:u w:val="single"/>
        </w:rPr>
      </w:pPr>
    </w:p>
    <w:p w14:paraId="432779B7">
      <w:pPr>
        <w:pStyle w:val="2"/>
        <w:numPr>
          <w:ilvl w:val="0"/>
          <w:numId w:val="1"/>
        </w:numPr>
        <w:spacing w:before="120" w:after="120"/>
        <w:rPr>
          <w:rFonts w:ascii="宋体" w:hAnsi="宋体"/>
        </w:rPr>
      </w:pPr>
      <w:r>
        <w:rPr>
          <w:rFonts w:hint="eastAsia" w:ascii="宋体" w:hAnsi="宋体"/>
        </w:rPr>
        <w:t>项目基本情况</w:t>
      </w:r>
    </w:p>
    <w:p w14:paraId="31DDD8B5">
      <w:pPr>
        <w:spacing w:line="560" w:lineRule="exact"/>
        <w:rPr>
          <w:rFonts w:ascii="宋体" w:hAnsi="宋体" w:eastAsia="宋体" w:cs="宋体"/>
          <w:sz w:val="24"/>
          <w:szCs w:val="24"/>
        </w:rPr>
      </w:pPr>
      <w:r>
        <w:rPr>
          <w:rFonts w:hint="eastAsia" w:ascii="宋体" w:hAnsi="宋体" w:eastAsia="宋体" w:cs="宋体"/>
          <w:sz w:val="24"/>
          <w:szCs w:val="24"/>
        </w:rPr>
        <w:t>　　本次评估的项目是</w:t>
      </w:r>
      <w:r>
        <w:rPr>
          <w:rFonts w:hint="default" w:ascii="宋体" w:hAnsi="宋体" w:eastAsia="宋体" w:cs="宋体"/>
          <w:sz w:val="24"/>
          <w:szCs w:val="24"/>
          <w:lang w:val="en-US"/>
        </w:rPr>
        <w:t>{{projectName}}</w:t>
      </w:r>
      <w:r>
        <w:rPr>
          <w:rFonts w:hint="eastAsia" w:ascii="宋体" w:hAnsi="宋体" w:eastAsia="宋体" w:cs="宋体"/>
          <w:sz w:val="24"/>
          <w:szCs w:val="24"/>
        </w:rPr>
        <w:t>项目，地址位于</w:t>
      </w:r>
      <w:r>
        <w:rPr>
          <w:rFonts w:hint="default" w:ascii="宋体" w:hAnsi="宋体" w:eastAsia="宋体" w:cs="宋体"/>
          <w:sz w:val="24"/>
          <w:szCs w:val="24"/>
          <w:lang w:val="en-US"/>
        </w:rPr>
        <w:t>{{address}}</w:t>
      </w:r>
      <w:r>
        <w:rPr>
          <w:rFonts w:hint="eastAsia" w:ascii="宋体" w:hAnsi="宋体" w:eastAsia="宋体" w:cs="宋体"/>
          <w:sz w:val="24"/>
          <w:szCs w:val="24"/>
        </w:rPr>
        <w:t>。该项目现有建筑（房屋）共有</w:t>
      </w:r>
      <w:r>
        <w:rPr>
          <w:rFonts w:hint="default" w:ascii="宋体" w:hAnsi="宋体" w:eastAsia="宋体" w:cs="宋体"/>
          <w:sz w:val="24"/>
          <w:szCs w:val="24"/>
          <w:lang w:val="en-US"/>
        </w:rPr>
        <w:t>{{buildCount}}</w:t>
      </w:r>
      <w:r>
        <w:rPr>
          <w:rFonts w:hint="eastAsia" w:ascii="宋体" w:hAnsi="宋体" w:eastAsia="宋体" w:cs="宋体"/>
          <w:sz w:val="24"/>
          <w:szCs w:val="24"/>
        </w:rPr>
        <w:t>栋（间），分别为</w:t>
      </w:r>
      <w:r>
        <w:rPr>
          <w:rFonts w:hint="default" w:ascii="宋体" w:hAnsi="宋体" w:eastAsia="宋体" w:cs="宋体"/>
          <w:sz w:val="24"/>
          <w:szCs w:val="24"/>
          <w:lang w:val="en-US"/>
        </w:rPr>
        <w:t>{{buildName}}</w:t>
      </w:r>
      <w:r>
        <w:rPr>
          <w:rFonts w:hint="eastAsia" w:ascii="宋体" w:hAnsi="宋体" w:eastAsia="宋体" w:cs="宋体"/>
          <w:sz w:val="24"/>
          <w:szCs w:val="24"/>
        </w:rPr>
        <w:t>，总建筑面积为</w:t>
      </w:r>
      <w:r>
        <w:rPr>
          <w:rFonts w:hint="default" w:ascii="宋体" w:hAnsi="宋体" w:eastAsia="宋体" w:cs="宋体"/>
          <w:sz w:val="24"/>
          <w:szCs w:val="24"/>
          <w:lang w:val="en-US"/>
        </w:rPr>
        <w:t>{{buildArea}}</w:t>
      </w:r>
      <w:r>
        <w:rPr>
          <w:rFonts w:hint="eastAsia" w:ascii="宋体" w:hAnsi="宋体" w:eastAsia="宋体" w:cs="宋体"/>
          <w:sz w:val="24"/>
          <w:szCs w:val="24"/>
        </w:rPr>
        <w:t>平方米，主要业态为</w:t>
      </w:r>
      <w:r>
        <w:rPr>
          <w:rFonts w:hint="default" w:ascii="宋体" w:hAnsi="宋体" w:eastAsia="宋体" w:cs="宋体"/>
          <w:sz w:val="24"/>
          <w:szCs w:val="24"/>
          <w:lang w:val="en-US"/>
        </w:rPr>
        <w:t>{{business}}</w:t>
      </w:r>
      <w:r>
        <w:rPr>
          <w:rFonts w:hint="eastAsia" w:ascii="宋体" w:hAnsi="宋体" w:eastAsia="宋体" w:cs="宋体"/>
          <w:sz w:val="24"/>
          <w:szCs w:val="24"/>
        </w:rPr>
        <w:t>等，涉及的主要设备设施为XX、XX、XX等，涉及的主要危险化学品为XX、XX等。</w:t>
      </w:r>
    </w:p>
    <w:p w14:paraId="675B2FDF">
      <w:pPr>
        <w:spacing w:line="560" w:lineRule="exact"/>
        <w:rPr>
          <w:rFonts w:ascii="宋体" w:hAnsi="宋体" w:eastAsia="宋体" w:cs="宋体"/>
          <w:sz w:val="24"/>
          <w:szCs w:val="24"/>
        </w:rPr>
      </w:pPr>
      <w:r>
        <w:rPr>
          <w:rFonts w:hint="eastAsia" w:ascii="宋体" w:hAnsi="宋体" w:eastAsia="宋体" w:cs="宋体"/>
          <w:sz w:val="24"/>
          <w:szCs w:val="24"/>
        </w:rPr>
        <w:t>　　该项目目前生产经营状态为</w:t>
      </w:r>
      <w:r>
        <w:rPr>
          <w:rFonts w:hint="default" w:ascii="宋体" w:hAnsi="宋体" w:eastAsia="宋体" w:cs="宋体"/>
          <w:sz w:val="24"/>
          <w:szCs w:val="24"/>
          <w:lang w:val="en-US"/>
        </w:rPr>
        <w:t>{{status}}</w:t>
      </w:r>
      <w:r>
        <w:rPr>
          <w:rFonts w:hint="eastAsia" w:ascii="宋体" w:hAnsi="宋体" w:eastAsia="宋体" w:cs="宋体"/>
          <w:sz w:val="24"/>
          <w:szCs w:val="24"/>
        </w:rPr>
        <w:t>、XX等正常营业，XX、XX已闲置或关停。</w:t>
      </w:r>
    </w:p>
    <w:p w14:paraId="7E97124B">
      <w:pPr>
        <w:pStyle w:val="2"/>
        <w:spacing w:before="120" w:after="120"/>
        <w:rPr>
          <w:rFonts w:ascii="宋体" w:hAnsi="宋体"/>
        </w:rPr>
      </w:pPr>
      <w:r>
        <w:rPr>
          <w:rFonts w:hint="eastAsia" w:ascii="宋体" w:hAnsi="宋体"/>
        </w:rPr>
        <w:t>2</w:t>
      </w:r>
      <w:r>
        <w:rPr>
          <w:rFonts w:ascii="宋体" w:hAnsi="宋体"/>
        </w:rPr>
        <w:t>.</w:t>
      </w:r>
      <w:r>
        <w:rPr>
          <w:rFonts w:hint="eastAsia" w:ascii="宋体" w:hAnsi="宋体"/>
        </w:rPr>
        <w:t>评估基本信息</w:t>
      </w:r>
    </w:p>
    <w:p w14:paraId="683E0CD7">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2.1评估目的</w:t>
      </w:r>
    </w:p>
    <w:p w14:paraId="534FBBC7">
      <w:pPr>
        <w:spacing w:line="560" w:lineRule="exact"/>
        <w:rPr>
          <w:rFonts w:ascii="宋体" w:hAnsi="宋体" w:eastAsia="宋体"/>
          <w:sz w:val="24"/>
          <w:szCs w:val="24"/>
        </w:rPr>
      </w:pPr>
      <w:r>
        <w:rPr>
          <w:rFonts w:hint="eastAsia" w:ascii="宋体" w:hAnsi="宋体" w:eastAsia="宋体" w:cs="宋体"/>
          <w:sz w:val="24"/>
          <w:szCs w:val="24"/>
        </w:rPr>
        <w:t>　　为了进一步落实国家及地方政府、上级单位有关安全风险管理和双重预防机制建设的要求，摸清地产公司各资产项目风险底数，有效识别评估生产经营过程中存在的各类安全风险，厘清并推动落实分级管控责任，完善现场风险目视化管理和作业条件，提升项目风险管控水平，形成项目基准风险数据库，为集团公司和地产公司进行安全　管理决策提供依据，开展此次项目风险评估工作。</w:t>
      </w:r>
      <w:r>
        <w:rPr>
          <w:rFonts w:ascii="宋体" w:hAnsi="宋体" w:eastAsia="宋体"/>
          <w:sz w:val="24"/>
          <w:szCs w:val="24"/>
        </w:rPr>
        <w:t xml:space="preserve"> </w:t>
      </w:r>
    </w:p>
    <w:p w14:paraId="005279C8">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3评估工作流程</w:t>
      </w:r>
    </w:p>
    <w:p w14:paraId="3BD63A7C">
      <w:pPr>
        <w:ind w:firstLine="564"/>
        <w:rPr>
          <w:rFonts w:ascii="宋体" w:hAnsi="宋体" w:eastAsia="宋体" w:cs="宋体"/>
          <w:sz w:val="24"/>
          <w:szCs w:val="24"/>
        </w:rPr>
      </w:pPr>
      <w:r>
        <w:rPr>
          <w:rFonts w:hint="eastAsia" w:ascii="宋体" w:hAnsi="宋体" w:eastAsia="宋体" w:cs="宋体"/>
          <w:sz w:val="24"/>
          <w:szCs w:val="24"/>
        </w:rPr>
        <w:t>此次风险辨识评估工作按照如下流程开展：</w:t>
      </w:r>
    </w:p>
    <w:p w14:paraId="7CF5B249">
      <w:pPr>
        <w:jc w:val="center"/>
        <w:rPr>
          <w:rFonts w:ascii="仿宋_GB2312" w:eastAsia="仿宋_GB2312" w:cs="宋体"/>
          <w:sz w:val="28"/>
          <w:szCs w:val="28"/>
        </w:rPr>
      </w:pPr>
      <w:r>
        <w:rPr>
          <w:rFonts w:ascii="仿宋_GB2312" w:eastAsia="仿宋_GB2312" w:cs="宋体"/>
          <w:sz w:val="28"/>
          <w:szCs w:val="28"/>
        </w:rPr>
        <w:drawing>
          <wp:inline distT="0" distB="0" distL="0" distR="0">
            <wp:extent cx="5629275" cy="1104900"/>
            <wp:effectExtent l="0" t="0" r="9525" b="0"/>
            <wp:docPr id="7729279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27974" name="图片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629275" cy="1104900"/>
                    </a:xfrm>
                    <a:prstGeom prst="rect">
                      <a:avLst/>
                    </a:prstGeom>
                  </pic:spPr>
                </pic:pic>
              </a:graphicData>
            </a:graphic>
          </wp:inline>
        </w:drawing>
      </w:r>
    </w:p>
    <w:p w14:paraId="71522E2B">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4评估依据</w:t>
      </w:r>
    </w:p>
    <w:p w14:paraId="1252C98B">
      <w:pPr>
        <w:spacing w:line="560" w:lineRule="exact"/>
        <w:rPr>
          <w:rFonts w:ascii="宋体" w:hAnsi="宋体" w:eastAsia="宋体" w:cs="宋体"/>
          <w:sz w:val="24"/>
          <w:szCs w:val="24"/>
        </w:rPr>
      </w:pPr>
      <w:r>
        <w:rPr>
          <w:rFonts w:ascii="宋体" w:hAnsi="宋体" w:eastAsia="宋体" w:cs="宋体"/>
          <w:sz w:val="24"/>
          <w:szCs w:val="24"/>
        </w:rPr>
        <w:t>《中华人民共和国安全生产法》</w:t>
      </w:r>
      <w:r>
        <w:rPr>
          <w:rFonts w:hint="eastAsia" w:ascii="宋体" w:hAnsi="宋体" w:eastAsia="宋体" w:cs="宋体"/>
          <w:sz w:val="24"/>
          <w:szCs w:val="24"/>
        </w:rPr>
        <w:t>（2021年修正）</w:t>
      </w:r>
    </w:p>
    <w:p w14:paraId="5B5BE455">
      <w:pPr>
        <w:spacing w:line="560" w:lineRule="exact"/>
        <w:rPr>
          <w:rFonts w:ascii="宋体" w:hAnsi="宋体" w:eastAsia="宋体" w:cs="宋体"/>
          <w:sz w:val="24"/>
          <w:szCs w:val="24"/>
        </w:rPr>
      </w:pPr>
      <w:r>
        <w:rPr>
          <w:rFonts w:ascii="宋体" w:hAnsi="宋体" w:eastAsia="宋体" w:cs="宋体"/>
          <w:sz w:val="24"/>
          <w:szCs w:val="24"/>
        </w:rPr>
        <w:t>《中华人民共和国消防法》</w:t>
      </w:r>
      <w:r>
        <w:rPr>
          <w:rFonts w:hint="eastAsia" w:ascii="宋体" w:hAnsi="宋体" w:eastAsia="宋体" w:cs="宋体"/>
          <w:sz w:val="24"/>
          <w:szCs w:val="24"/>
        </w:rPr>
        <w:t>（2021年修正）</w:t>
      </w:r>
    </w:p>
    <w:p w14:paraId="42D71C58">
      <w:pPr>
        <w:spacing w:line="560" w:lineRule="exact"/>
        <w:rPr>
          <w:rFonts w:ascii="宋体" w:hAnsi="宋体" w:eastAsia="宋体" w:cs="宋体"/>
          <w:sz w:val="24"/>
          <w:szCs w:val="24"/>
        </w:rPr>
      </w:pPr>
      <w:r>
        <w:rPr>
          <w:rFonts w:ascii="宋体" w:hAnsi="宋体" w:eastAsia="宋体" w:cs="宋体"/>
          <w:sz w:val="24"/>
          <w:szCs w:val="24"/>
        </w:rPr>
        <w:t>《中华人民共和国职业病防治法》</w:t>
      </w:r>
      <w:r>
        <w:rPr>
          <w:rFonts w:hint="eastAsia" w:ascii="宋体" w:hAnsi="宋体" w:eastAsia="宋体" w:cs="宋体"/>
          <w:sz w:val="24"/>
          <w:szCs w:val="24"/>
        </w:rPr>
        <w:t>（2017年修正）</w:t>
      </w:r>
    </w:p>
    <w:p w14:paraId="7E68AA4F">
      <w:pPr>
        <w:spacing w:line="560" w:lineRule="exact"/>
        <w:rPr>
          <w:rFonts w:ascii="宋体" w:hAnsi="宋体" w:eastAsia="宋体" w:cs="宋体"/>
          <w:sz w:val="24"/>
          <w:szCs w:val="24"/>
        </w:rPr>
      </w:pPr>
      <w:r>
        <w:rPr>
          <w:rFonts w:ascii="宋体" w:hAnsi="宋体" w:eastAsia="宋体" w:cs="宋体"/>
          <w:sz w:val="24"/>
          <w:szCs w:val="24"/>
        </w:rPr>
        <w:t>《中华人民共和国突发事件应对法》</w:t>
      </w:r>
    </w:p>
    <w:p w14:paraId="33B297B6">
      <w:pPr>
        <w:spacing w:line="560" w:lineRule="exact"/>
        <w:rPr>
          <w:rFonts w:ascii="宋体" w:hAnsi="宋体" w:eastAsia="宋体" w:cs="宋体"/>
          <w:sz w:val="24"/>
          <w:szCs w:val="24"/>
        </w:rPr>
      </w:pPr>
      <w:r>
        <w:rPr>
          <w:rFonts w:ascii="宋体" w:hAnsi="宋体" w:eastAsia="宋体" w:cs="宋体"/>
          <w:sz w:val="24"/>
          <w:szCs w:val="24"/>
        </w:rPr>
        <w:t>《中华人民共和国特种设备安全法》</w:t>
      </w:r>
    </w:p>
    <w:p w14:paraId="5E21F45E">
      <w:pPr>
        <w:spacing w:line="560" w:lineRule="exact"/>
        <w:rPr>
          <w:rFonts w:ascii="宋体" w:hAnsi="宋体" w:eastAsia="宋体" w:cs="宋体"/>
          <w:sz w:val="24"/>
          <w:szCs w:val="24"/>
        </w:rPr>
      </w:pPr>
      <w:r>
        <w:rPr>
          <w:rFonts w:hint="eastAsia" w:ascii="宋体" w:hAnsi="宋体" w:eastAsia="宋体" w:cs="宋体"/>
          <w:sz w:val="24"/>
          <w:szCs w:val="24"/>
        </w:rPr>
        <w:t>《标本兼治遏制重特大事故工作指南》(安委办〔2016〕3号)</w:t>
      </w:r>
    </w:p>
    <w:p w14:paraId="4638927A">
      <w:pPr>
        <w:spacing w:line="560" w:lineRule="exact"/>
        <w:rPr>
          <w:rFonts w:ascii="宋体" w:hAnsi="宋体" w:eastAsia="宋体" w:cs="宋体"/>
          <w:sz w:val="24"/>
          <w:szCs w:val="24"/>
        </w:rPr>
      </w:pPr>
      <w:r>
        <w:rPr>
          <w:rFonts w:hint="eastAsia" w:ascii="宋体" w:hAnsi="宋体" w:eastAsia="宋体" w:cs="宋体"/>
          <w:sz w:val="24"/>
          <w:szCs w:val="24"/>
        </w:rPr>
        <w:t>《国务院安委会办公室关于实施遏制重特大事故工作指南构建双重预防机制的意见》（安委办〔2016〕11号）</w:t>
      </w:r>
    </w:p>
    <w:p w14:paraId="3894D55F">
      <w:pPr>
        <w:spacing w:line="560" w:lineRule="exact"/>
        <w:rPr>
          <w:rFonts w:ascii="宋体" w:hAnsi="宋体" w:eastAsia="宋体" w:cs="宋体"/>
          <w:sz w:val="24"/>
          <w:szCs w:val="24"/>
        </w:rPr>
      </w:pPr>
      <w:r>
        <w:rPr>
          <w:rFonts w:hint="eastAsia" w:ascii="宋体" w:hAnsi="宋体" w:eastAsia="宋体" w:cs="宋体"/>
          <w:sz w:val="24"/>
          <w:szCs w:val="24"/>
        </w:rPr>
        <w:t>《国务院安委会办公室关于实施遏制重特大事故工作指南全面加强安全生产源头管控和安全准入工作的指导意见》（安委办〔</w:t>
      </w:r>
      <w:r>
        <w:rPr>
          <w:rFonts w:ascii="宋体" w:hAnsi="宋体" w:eastAsia="宋体" w:cs="宋体"/>
          <w:sz w:val="24"/>
          <w:szCs w:val="24"/>
        </w:rPr>
        <w:t>20</w:t>
      </w:r>
      <w:r>
        <w:rPr>
          <w:rFonts w:hint="eastAsia" w:ascii="宋体" w:hAnsi="宋体" w:eastAsia="宋体" w:cs="宋体"/>
          <w:sz w:val="24"/>
          <w:szCs w:val="24"/>
        </w:rPr>
        <w:t>17</w:t>
      </w:r>
      <w:r>
        <w:rPr>
          <w:rFonts w:ascii="宋体" w:hAnsi="宋体" w:eastAsia="宋体" w:cs="宋体"/>
          <w:sz w:val="24"/>
          <w:szCs w:val="24"/>
        </w:rPr>
        <w:t>〕</w:t>
      </w:r>
      <w:r>
        <w:rPr>
          <w:rFonts w:hint="eastAsia" w:ascii="宋体" w:hAnsi="宋体" w:eastAsia="宋体" w:cs="宋体"/>
          <w:sz w:val="24"/>
          <w:szCs w:val="24"/>
        </w:rPr>
        <w:t>7号）</w:t>
      </w:r>
    </w:p>
    <w:p w14:paraId="36BB53D8">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企业安全生产标准化基本规范</w:t>
      </w:r>
      <w:r>
        <w:rPr>
          <w:rFonts w:hint="eastAsia" w:ascii="宋体" w:hAnsi="宋体" w:eastAsia="宋体" w:cs="宋体"/>
          <w:sz w:val="24"/>
          <w:szCs w:val="24"/>
        </w:rPr>
        <w:t>》</w:t>
      </w:r>
      <w:r>
        <w:rPr>
          <w:rFonts w:ascii="宋体" w:hAnsi="宋体" w:eastAsia="宋体" w:cs="宋体"/>
          <w:sz w:val="24"/>
          <w:szCs w:val="24"/>
        </w:rPr>
        <w:t>GB</w:t>
      </w:r>
      <w:r>
        <w:rPr>
          <w:rFonts w:hint="eastAsia" w:ascii="宋体" w:hAnsi="宋体" w:eastAsia="宋体" w:cs="宋体"/>
          <w:sz w:val="24"/>
          <w:szCs w:val="24"/>
        </w:rPr>
        <w:t>/</w:t>
      </w:r>
      <w:r>
        <w:rPr>
          <w:rFonts w:ascii="宋体" w:hAnsi="宋体" w:eastAsia="宋体" w:cs="宋体"/>
          <w:sz w:val="24"/>
          <w:szCs w:val="24"/>
        </w:rPr>
        <w:t>T 33000-2016</w:t>
      </w:r>
    </w:p>
    <w:p w14:paraId="1D9FA0DA">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企业职工伤亡事故分类</w:t>
      </w:r>
      <w:r>
        <w:rPr>
          <w:rFonts w:hint="eastAsia" w:ascii="宋体" w:hAnsi="宋体" w:eastAsia="宋体" w:cs="宋体"/>
          <w:sz w:val="24"/>
          <w:szCs w:val="24"/>
        </w:rPr>
        <w:t>》</w:t>
      </w:r>
      <w:r>
        <w:rPr>
          <w:rFonts w:ascii="宋体" w:hAnsi="宋体" w:eastAsia="宋体" w:cs="宋体"/>
          <w:sz w:val="24"/>
          <w:szCs w:val="24"/>
        </w:rPr>
        <w:t>GB 6441-86</w:t>
      </w:r>
    </w:p>
    <w:p w14:paraId="1557A8A3">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生产过程危险和有害因素分类与代码</w:t>
      </w:r>
      <w:r>
        <w:rPr>
          <w:rFonts w:hint="eastAsia" w:ascii="宋体" w:hAnsi="宋体" w:eastAsia="宋体" w:cs="宋体"/>
          <w:sz w:val="24"/>
          <w:szCs w:val="24"/>
        </w:rPr>
        <w:t>》</w:t>
      </w:r>
      <w:r>
        <w:rPr>
          <w:rFonts w:ascii="宋体" w:hAnsi="宋体" w:eastAsia="宋体" w:cs="宋体"/>
          <w:sz w:val="24"/>
          <w:szCs w:val="24"/>
        </w:rPr>
        <w:t>GB</w:t>
      </w:r>
      <w:r>
        <w:rPr>
          <w:rFonts w:hint="eastAsia" w:ascii="宋体" w:hAnsi="宋体" w:eastAsia="宋体" w:cs="宋体"/>
          <w:sz w:val="24"/>
          <w:szCs w:val="24"/>
        </w:rPr>
        <w:t>/</w:t>
      </w:r>
      <w:r>
        <w:rPr>
          <w:rFonts w:ascii="宋体" w:hAnsi="宋体" w:eastAsia="宋体" w:cs="宋体"/>
          <w:sz w:val="24"/>
          <w:szCs w:val="24"/>
        </w:rPr>
        <w:t>T 13861-2022</w:t>
      </w:r>
    </w:p>
    <w:p w14:paraId="14E79A21">
      <w:pPr>
        <w:spacing w:line="560" w:lineRule="exact"/>
        <w:rPr>
          <w:rFonts w:ascii="宋体" w:hAnsi="宋体" w:eastAsia="宋体" w:cs="宋体"/>
          <w:sz w:val="24"/>
          <w:szCs w:val="24"/>
        </w:rPr>
      </w:pPr>
      <w:r>
        <w:rPr>
          <w:rFonts w:hint="eastAsia" w:ascii="宋体" w:hAnsi="宋体" w:eastAsia="宋体" w:cs="宋体"/>
          <w:sz w:val="24"/>
          <w:szCs w:val="24"/>
        </w:rPr>
        <w:t>《建筑防火通用规范》</w:t>
      </w:r>
      <w:r>
        <w:rPr>
          <w:rFonts w:ascii="宋体" w:hAnsi="宋体" w:eastAsia="宋体" w:cs="宋体"/>
          <w:sz w:val="24"/>
          <w:szCs w:val="24"/>
        </w:rPr>
        <w:t xml:space="preserve">GB </w:t>
      </w:r>
      <w:r>
        <w:rPr>
          <w:rFonts w:hint="eastAsia" w:ascii="宋体" w:hAnsi="宋体" w:eastAsia="宋体" w:cs="宋体"/>
          <w:sz w:val="24"/>
          <w:szCs w:val="24"/>
        </w:rPr>
        <w:t>55037-</w:t>
      </w:r>
      <w:r>
        <w:rPr>
          <w:rFonts w:ascii="宋体" w:hAnsi="宋体" w:eastAsia="宋体" w:cs="宋体"/>
          <w:sz w:val="24"/>
          <w:szCs w:val="24"/>
        </w:rPr>
        <w:t>2022</w:t>
      </w:r>
    </w:p>
    <w:p w14:paraId="7131B08A">
      <w:pPr>
        <w:spacing w:line="560" w:lineRule="exact"/>
        <w:rPr>
          <w:rFonts w:ascii="宋体" w:hAnsi="宋体" w:eastAsia="宋体" w:cs="宋体"/>
          <w:sz w:val="24"/>
          <w:szCs w:val="24"/>
        </w:rPr>
      </w:pPr>
      <w:r>
        <w:rPr>
          <w:rFonts w:ascii="宋体" w:hAnsi="宋体" w:eastAsia="宋体" w:cs="宋体"/>
          <w:sz w:val="24"/>
          <w:szCs w:val="24"/>
        </w:rPr>
        <w:t>《安全评价通则》AQ 8001-2007</w:t>
      </w:r>
    </w:p>
    <w:p w14:paraId="6F9A95C5">
      <w:pPr>
        <w:spacing w:line="560" w:lineRule="exact"/>
        <w:rPr>
          <w:rFonts w:ascii="宋体" w:hAnsi="宋体" w:eastAsia="宋体" w:cs="宋体"/>
          <w:sz w:val="24"/>
          <w:szCs w:val="24"/>
        </w:rPr>
      </w:pPr>
      <w:r>
        <w:rPr>
          <w:rFonts w:hint="eastAsia" w:ascii="宋体" w:hAnsi="宋体" w:eastAsia="宋体" w:cs="宋体"/>
          <w:sz w:val="24"/>
          <w:szCs w:val="24"/>
        </w:rPr>
        <w:t>关于印发《中国融通资产管理集团有限公司安全风险分级管控与隐患排查治理管理办法》的通知（融通运营字〔</w:t>
      </w:r>
      <w:r>
        <w:rPr>
          <w:rFonts w:ascii="宋体" w:hAnsi="宋体" w:eastAsia="宋体" w:cs="宋体"/>
          <w:sz w:val="24"/>
          <w:szCs w:val="24"/>
        </w:rPr>
        <w:t>2021〕151号）</w:t>
      </w:r>
    </w:p>
    <w:p w14:paraId="670454ED">
      <w:pPr>
        <w:spacing w:line="560" w:lineRule="exact"/>
        <w:rPr>
          <w:rFonts w:ascii="宋体" w:hAnsi="宋体" w:eastAsia="宋体" w:cs="宋体"/>
          <w:sz w:val="24"/>
          <w:szCs w:val="24"/>
        </w:rPr>
      </w:pPr>
      <w:r>
        <w:rPr>
          <w:rFonts w:hint="eastAsia" w:ascii="宋体" w:hAnsi="宋体" w:eastAsia="宋体" w:cs="宋体"/>
          <w:sz w:val="24"/>
          <w:szCs w:val="24"/>
        </w:rPr>
        <w:t>《安全生产标准化考核评分细则 第1部分：综合管理》Q/CRTC1.1-2022</w:t>
      </w:r>
    </w:p>
    <w:p w14:paraId="6496EE0E">
      <w:pPr>
        <w:spacing w:line="560" w:lineRule="exact"/>
        <w:rPr>
          <w:rFonts w:ascii="宋体" w:hAnsi="宋体" w:eastAsia="宋体" w:cs="宋体"/>
          <w:sz w:val="24"/>
          <w:szCs w:val="24"/>
        </w:rPr>
      </w:pPr>
      <w:r>
        <w:rPr>
          <w:rFonts w:hint="eastAsia" w:ascii="宋体" w:hAnsi="宋体" w:eastAsia="宋体" w:cs="宋体"/>
          <w:sz w:val="24"/>
          <w:szCs w:val="24"/>
        </w:rPr>
        <w:t>《安全生产标准化考核评分细则 第2部分：资产租赁》Q/CRTC1.2-2022</w:t>
      </w:r>
    </w:p>
    <w:p w14:paraId="4FD4E847">
      <w:pPr>
        <w:spacing w:line="560" w:lineRule="exact"/>
        <w:rPr>
          <w:rFonts w:ascii="宋体" w:hAnsi="宋体" w:eastAsia="宋体" w:cs="宋体"/>
          <w:sz w:val="24"/>
          <w:szCs w:val="24"/>
        </w:rPr>
      </w:pPr>
      <w:r>
        <w:rPr>
          <w:rFonts w:hint="eastAsia" w:ascii="宋体" w:hAnsi="宋体" w:eastAsia="宋体" w:cs="宋体"/>
          <w:sz w:val="24"/>
          <w:szCs w:val="24"/>
        </w:rPr>
        <w:t>《中国融通房地产集团有限公司危险源识别、评价及控制管理办法试行》（</w:t>
      </w:r>
      <w:r>
        <w:rPr>
          <w:rFonts w:ascii="宋体" w:hAnsi="宋体" w:eastAsia="宋体" w:cs="宋体"/>
          <w:sz w:val="24"/>
          <w:szCs w:val="24"/>
        </w:rPr>
        <w:t>RTDC-AQGL-ZH-05</w:t>
      </w:r>
      <w:r>
        <w:rPr>
          <w:rFonts w:hint="eastAsia" w:ascii="宋体" w:hAnsi="宋体" w:eastAsia="宋体" w:cs="宋体"/>
          <w:sz w:val="24"/>
          <w:szCs w:val="24"/>
        </w:rPr>
        <w:t>）</w:t>
      </w:r>
    </w:p>
    <w:p w14:paraId="2BA3531C">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5评估方法介绍</w:t>
      </w:r>
    </w:p>
    <w:p w14:paraId="6AB3C828">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根据实际需求，此次评估采用了三种评估模型，其中固有风险采用风险矩阵方法（LS），现状风险采用影响因子评估方法，楼栋、项目整体风险采用综合因素评价方法。</w:t>
      </w:r>
    </w:p>
    <w:p w14:paraId="2BAC2B27">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2.5.1风险矩阵法</w:t>
      </w:r>
    </w:p>
    <w:p w14:paraId="164A5932">
      <w:pPr>
        <w:pStyle w:val="5"/>
        <w:spacing w:line="560" w:lineRule="exact"/>
        <w:ind w:firstLine="460" w:firstLineChars="200"/>
        <w:jc w:val="both"/>
        <w:rPr>
          <w:spacing w:val="-3"/>
          <w:sz w:val="24"/>
          <w:szCs w:val="24"/>
          <w:lang w:eastAsia="zh-CN"/>
        </w:rPr>
      </w:pPr>
      <w:r>
        <w:rPr>
          <w:spacing w:val="-5"/>
          <w:sz w:val="24"/>
          <w:szCs w:val="24"/>
          <w:lang w:eastAsia="zh-CN"/>
        </w:rPr>
        <w:t>风险矩阵法</w:t>
      </w:r>
      <w:r>
        <w:rPr>
          <w:sz w:val="24"/>
          <w:szCs w:val="24"/>
          <w:lang w:eastAsia="zh-CN"/>
        </w:rPr>
        <w:t>（</w:t>
      </w:r>
      <w:r>
        <w:rPr>
          <w:spacing w:val="-2"/>
          <w:sz w:val="24"/>
          <w:szCs w:val="24"/>
          <w:lang w:eastAsia="zh-CN"/>
        </w:rPr>
        <w:t>简称</w:t>
      </w:r>
      <w:r>
        <w:rPr>
          <w:spacing w:val="-4"/>
          <w:sz w:val="24"/>
          <w:szCs w:val="24"/>
          <w:lang w:eastAsia="zh-CN"/>
        </w:rPr>
        <w:t>LS），R=L×S</w:t>
      </w:r>
      <w:r>
        <w:rPr>
          <w:spacing w:val="4"/>
          <w:sz w:val="24"/>
          <w:szCs w:val="24"/>
          <w:lang w:eastAsia="zh-CN"/>
        </w:rPr>
        <w:t xml:space="preserve"> ，其中</w:t>
      </w:r>
      <w:r>
        <w:rPr>
          <w:sz w:val="24"/>
          <w:szCs w:val="24"/>
          <w:lang w:eastAsia="zh-CN"/>
        </w:rPr>
        <w:t>R</w:t>
      </w:r>
      <w:r>
        <w:rPr>
          <w:spacing w:val="-6"/>
          <w:sz w:val="24"/>
          <w:szCs w:val="24"/>
          <w:lang w:eastAsia="zh-CN"/>
        </w:rPr>
        <w:t>是危险性</w:t>
      </w:r>
      <w:r>
        <w:rPr>
          <w:spacing w:val="-3"/>
          <w:sz w:val="24"/>
          <w:szCs w:val="24"/>
          <w:lang w:eastAsia="zh-CN"/>
        </w:rPr>
        <w:t>（</w:t>
      </w:r>
      <w:r>
        <w:rPr>
          <w:spacing w:val="-2"/>
          <w:sz w:val="24"/>
          <w:szCs w:val="24"/>
          <w:lang w:eastAsia="zh-CN"/>
        </w:rPr>
        <w:t>也称风险度</w:t>
      </w:r>
      <w:r>
        <w:rPr>
          <w:spacing w:val="-15"/>
          <w:sz w:val="24"/>
          <w:szCs w:val="24"/>
          <w:lang w:eastAsia="zh-CN"/>
        </w:rPr>
        <w:t>），</w:t>
      </w:r>
      <w:r>
        <w:rPr>
          <w:spacing w:val="-3"/>
          <w:sz w:val="24"/>
          <w:szCs w:val="24"/>
          <w:lang w:eastAsia="zh-CN"/>
        </w:rPr>
        <w:t>事故发生的可能性与事件后果</w:t>
      </w:r>
      <w:r>
        <w:rPr>
          <w:spacing w:val="-1"/>
          <w:sz w:val="24"/>
          <w:szCs w:val="24"/>
          <w:lang w:eastAsia="zh-CN"/>
        </w:rPr>
        <w:t>的结合，</w:t>
      </w:r>
      <w:r>
        <w:rPr>
          <w:spacing w:val="-3"/>
          <w:sz w:val="24"/>
          <w:szCs w:val="24"/>
          <w:lang w:eastAsia="zh-CN"/>
        </w:rPr>
        <w:t>L是事故发生的可能性；</w:t>
      </w:r>
      <w:r>
        <w:rPr>
          <w:sz w:val="24"/>
          <w:szCs w:val="24"/>
          <w:lang w:eastAsia="zh-CN"/>
        </w:rPr>
        <w:t>S</w:t>
      </w:r>
      <w:r>
        <w:rPr>
          <w:spacing w:val="-3"/>
          <w:sz w:val="24"/>
          <w:szCs w:val="24"/>
          <w:lang w:eastAsia="zh-CN"/>
        </w:rPr>
        <w:t>是事故后果严重性；</w:t>
      </w:r>
      <w:r>
        <w:rPr>
          <w:sz w:val="24"/>
          <w:szCs w:val="24"/>
          <w:lang w:eastAsia="zh-CN"/>
        </w:rPr>
        <w:t>R</w:t>
      </w:r>
      <w:r>
        <w:rPr>
          <w:spacing w:val="-3"/>
          <w:sz w:val="24"/>
          <w:szCs w:val="24"/>
          <w:lang w:eastAsia="zh-CN"/>
        </w:rPr>
        <w:t>值越大，说明该系统危险性大、风险大。</w:t>
      </w:r>
    </w:p>
    <w:p w14:paraId="05771EB7">
      <w:pPr>
        <w:pStyle w:val="5"/>
        <w:spacing w:line="560" w:lineRule="exact"/>
        <w:ind w:firstLine="468" w:firstLineChars="200"/>
        <w:jc w:val="both"/>
        <w:rPr>
          <w:spacing w:val="-3"/>
          <w:sz w:val="24"/>
          <w:szCs w:val="24"/>
          <w:lang w:eastAsia="zh-CN"/>
        </w:rPr>
      </w:pPr>
    </w:p>
    <w:p w14:paraId="75A15EF8">
      <w:pPr>
        <w:pStyle w:val="5"/>
        <w:spacing w:line="560" w:lineRule="exact"/>
        <w:ind w:firstLine="468" w:firstLineChars="200"/>
        <w:jc w:val="both"/>
        <w:rPr>
          <w:spacing w:val="-3"/>
          <w:sz w:val="24"/>
          <w:szCs w:val="24"/>
          <w:lang w:eastAsia="zh-CN"/>
        </w:rPr>
      </w:pPr>
    </w:p>
    <w:p w14:paraId="5E9D4626">
      <w:pPr>
        <w:pStyle w:val="5"/>
        <w:spacing w:line="560" w:lineRule="exact"/>
        <w:ind w:firstLine="468" w:firstLineChars="200"/>
        <w:jc w:val="both"/>
        <w:rPr>
          <w:spacing w:val="-3"/>
          <w:sz w:val="24"/>
          <w:szCs w:val="24"/>
          <w:lang w:eastAsia="zh-CN"/>
        </w:rPr>
      </w:pPr>
    </w:p>
    <w:p w14:paraId="337422A4">
      <w:pPr>
        <w:pStyle w:val="5"/>
        <w:spacing w:line="560" w:lineRule="exact"/>
        <w:ind w:firstLine="468" w:firstLineChars="200"/>
        <w:jc w:val="both"/>
        <w:rPr>
          <w:spacing w:val="-3"/>
          <w:sz w:val="24"/>
          <w:szCs w:val="24"/>
          <w:lang w:eastAsia="zh-CN"/>
        </w:rPr>
      </w:pPr>
    </w:p>
    <w:p w14:paraId="115172B0">
      <w:pPr>
        <w:pStyle w:val="5"/>
        <w:spacing w:line="560" w:lineRule="exact"/>
        <w:ind w:firstLine="468" w:firstLineChars="200"/>
        <w:jc w:val="both"/>
        <w:rPr>
          <w:spacing w:val="-3"/>
          <w:sz w:val="24"/>
          <w:szCs w:val="24"/>
          <w:lang w:eastAsia="zh-CN"/>
        </w:rPr>
      </w:pPr>
    </w:p>
    <w:p w14:paraId="7F6A6BDC">
      <w:pPr>
        <w:pStyle w:val="5"/>
        <w:spacing w:line="560" w:lineRule="exact"/>
        <w:ind w:firstLine="480" w:firstLineChars="200"/>
        <w:jc w:val="both"/>
        <w:rPr>
          <w:rFonts w:hint="eastAsia"/>
          <w:sz w:val="24"/>
          <w:szCs w:val="24"/>
          <w:lang w:eastAsia="zh-CN"/>
        </w:rPr>
      </w:pPr>
    </w:p>
    <w:p w14:paraId="79853EB8">
      <w:pPr>
        <w:pStyle w:val="5"/>
        <w:tabs>
          <w:tab w:val="left" w:pos="734"/>
        </w:tabs>
        <w:spacing w:before="156"/>
        <w:ind w:right="89"/>
        <w:jc w:val="center"/>
        <w:rPr>
          <w:rFonts w:hint="eastAsia"/>
          <w:lang w:eastAsia="zh-CN"/>
        </w:rPr>
      </w:pPr>
      <w:r>
        <w:rPr>
          <w:rFonts w:hint="eastAsia"/>
          <w:lang w:eastAsia="zh-CN"/>
        </w:rPr>
        <w:t>事故</w:t>
      </w:r>
      <w:r>
        <w:rPr>
          <w:rFonts w:hint="eastAsia"/>
          <w:spacing w:val="-3"/>
          <w:lang w:eastAsia="zh-CN"/>
        </w:rPr>
        <w:t>发</w:t>
      </w:r>
      <w:r>
        <w:rPr>
          <w:rFonts w:hint="eastAsia"/>
          <w:lang w:eastAsia="zh-CN"/>
        </w:rPr>
        <w:t>生</w:t>
      </w:r>
      <w:r>
        <w:rPr>
          <w:rFonts w:hint="eastAsia"/>
          <w:spacing w:val="-3"/>
          <w:lang w:eastAsia="zh-CN"/>
        </w:rPr>
        <w:t>的</w:t>
      </w:r>
      <w:r>
        <w:rPr>
          <w:rFonts w:hint="eastAsia"/>
          <w:lang w:eastAsia="zh-CN"/>
        </w:rPr>
        <w:t>可</w:t>
      </w:r>
      <w:r>
        <w:rPr>
          <w:rFonts w:hint="eastAsia"/>
          <w:spacing w:val="-3"/>
          <w:lang w:eastAsia="zh-CN"/>
        </w:rPr>
        <w:t>能</w:t>
      </w:r>
      <w:r>
        <w:rPr>
          <w:rFonts w:hint="eastAsia"/>
          <w:lang w:eastAsia="zh-CN"/>
        </w:rPr>
        <w:t>性（L）</w:t>
      </w:r>
      <w:r>
        <w:rPr>
          <w:rFonts w:hint="eastAsia"/>
          <w:spacing w:val="-3"/>
          <w:lang w:eastAsia="zh-CN"/>
        </w:rPr>
        <w:t>判</w:t>
      </w:r>
      <w:r>
        <w:rPr>
          <w:rFonts w:hint="eastAsia"/>
          <w:lang w:eastAsia="zh-CN"/>
        </w:rPr>
        <w:t>断准则</w:t>
      </w:r>
    </w:p>
    <w:p w14:paraId="31A11EFC">
      <w:pPr>
        <w:pStyle w:val="5"/>
        <w:spacing w:before="9"/>
        <w:rPr>
          <w:sz w:val="13"/>
          <w:lang w:eastAsia="zh-CN"/>
        </w:rPr>
      </w:pP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2"/>
        <w:gridCol w:w="7612"/>
      </w:tblGrid>
      <w:tr w14:paraId="09104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912" w:type="dxa"/>
            <w:vAlign w:val="center"/>
          </w:tcPr>
          <w:p w14:paraId="2C64BA42">
            <w:pPr>
              <w:pStyle w:val="19"/>
              <w:ind w:left="28"/>
              <w:jc w:val="center"/>
              <w:rPr>
                <w:b/>
                <w:szCs w:val="21"/>
              </w:rPr>
            </w:pPr>
            <w:r>
              <w:rPr>
                <w:b/>
                <w:szCs w:val="21"/>
              </w:rPr>
              <w:t>等级</w:t>
            </w:r>
          </w:p>
        </w:tc>
        <w:tc>
          <w:tcPr>
            <w:tcW w:w="7612" w:type="dxa"/>
            <w:vAlign w:val="center"/>
          </w:tcPr>
          <w:p w14:paraId="123100A4">
            <w:pPr>
              <w:pStyle w:val="19"/>
              <w:ind w:left="28"/>
              <w:jc w:val="center"/>
              <w:rPr>
                <w:b/>
                <w:szCs w:val="21"/>
              </w:rPr>
            </w:pPr>
            <w:r>
              <w:rPr>
                <w:b/>
                <w:szCs w:val="21"/>
              </w:rPr>
              <w:t>标准</w:t>
            </w:r>
          </w:p>
        </w:tc>
      </w:tr>
      <w:tr w14:paraId="2FFFB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jc w:val="center"/>
        </w:trPr>
        <w:tc>
          <w:tcPr>
            <w:tcW w:w="912" w:type="dxa"/>
            <w:vAlign w:val="center"/>
          </w:tcPr>
          <w:p w14:paraId="454F9391">
            <w:pPr>
              <w:pStyle w:val="19"/>
              <w:spacing w:before="1"/>
              <w:ind w:left="295" w:right="201"/>
              <w:jc w:val="center"/>
              <w:rPr>
                <w:szCs w:val="21"/>
              </w:rPr>
            </w:pPr>
            <w:r>
              <w:rPr>
                <w:szCs w:val="21"/>
              </w:rPr>
              <w:t>5</w:t>
            </w:r>
          </w:p>
        </w:tc>
        <w:tc>
          <w:tcPr>
            <w:tcW w:w="7612" w:type="dxa"/>
            <w:vAlign w:val="center"/>
          </w:tcPr>
          <w:p w14:paraId="36672725">
            <w:pPr>
              <w:pStyle w:val="19"/>
              <w:spacing w:line="244" w:lineRule="auto"/>
              <w:ind w:left="105" w:right="97"/>
              <w:rPr>
                <w:szCs w:val="21"/>
              </w:rPr>
            </w:pPr>
            <w:r>
              <w:rPr>
                <w:spacing w:val="-6"/>
                <w:szCs w:val="21"/>
              </w:rPr>
              <w:t>在现场没有采取防范、监测、保护、控制措施，或危害的发生不能被发现</w:t>
            </w:r>
            <w:r>
              <w:rPr>
                <w:szCs w:val="21"/>
              </w:rPr>
              <w:t>（没有监测系统</w:t>
            </w:r>
            <w:r>
              <w:rPr>
                <w:spacing w:val="-92"/>
                <w:szCs w:val="21"/>
              </w:rPr>
              <w:t>）</w:t>
            </w:r>
            <w:r>
              <w:rPr>
                <w:spacing w:val="-7"/>
                <w:szCs w:val="21"/>
              </w:rPr>
              <w:t>，或在正常情况下经常发生此类事故或事件。</w:t>
            </w:r>
          </w:p>
        </w:tc>
      </w:tr>
      <w:tr w14:paraId="069D5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jc w:val="center"/>
        </w:trPr>
        <w:tc>
          <w:tcPr>
            <w:tcW w:w="912" w:type="dxa"/>
            <w:vAlign w:val="center"/>
          </w:tcPr>
          <w:p w14:paraId="0118D85B">
            <w:pPr>
              <w:pStyle w:val="19"/>
              <w:spacing w:before="1"/>
              <w:ind w:left="295" w:right="201"/>
              <w:jc w:val="center"/>
              <w:rPr>
                <w:szCs w:val="21"/>
              </w:rPr>
            </w:pPr>
            <w:r>
              <w:rPr>
                <w:szCs w:val="21"/>
              </w:rPr>
              <w:t>4</w:t>
            </w:r>
          </w:p>
        </w:tc>
        <w:tc>
          <w:tcPr>
            <w:tcW w:w="7612" w:type="dxa"/>
            <w:vAlign w:val="center"/>
          </w:tcPr>
          <w:p w14:paraId="69096B43">
            <w:pPr>
              <w:pStyle w:val="19"/>
              <w:spacing w:line="242" w:lineRule="auto"/>
              <w:ind w:left="105" w:right="101"/>
              <w:rPr>
                <w:szCs w:val="21"/>
              </w:rPr>
            </w:pPr>
            <w:r>
              <w:rPr>
                <w:szCs w:val="21"/>
              </w:rPr>
              <w:t>危害的发生不容易被发现，现场没有检测系统，也未发生过任何监测，或在现场有控制措施，但未有效执行或控制措施不当，或危害发生或预期情况下发生</w:t>
            </w:r>
          </w:p>
        </w:tc>
      </w:tr>
      <w:tr w14:paraId="37007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jc w:val="center"/>
        </w:trPr>
        <w:tc>
          <w:tcPr>
            <w:tcW w:w="912" w:type="dxa"/>
            <w:vAlign w:val="center"/>
          </w:tcPr>
          <w:p w14:paraId="3029E477">
            <w:pPr>
              <w:pStyle w:val="19"/>
              <w:spacing w:before="1"/>
              <w:ind w:left="295" w:right="201"/>
              <w:jc w:val="center"/>
              <w:rPr>
                <w:szCs w:val="21"/>
              </w:rPr>
            </w:pPr>
            <w:r>
              <w:rPr>
                <w:szCs w:val="21"/>
              </w:rPr>
              <w:t>3</w:t>
            </w:r>
          </w:p>
        </w:tc>
        <w:tc>
          <w:tcPr>
            <w:tcW w:w="7612" w:type="dxa"/>
            <w:vAlign w:val="center"/>
          </w:tcPr>
          <w:p w14:paraId="0B6F5C3A">
            <w:pPr>
              <w:pStyle w:val="19"/>
              <w:spacing w:line="242" w:lineRule="auto"/>
              <w:ind w:left="105" w:right="100"/>
              <w:rPr>
                <w:szCs w:val="21"/>
              </w:rPr>
            </w:pPr>
            <w:r>
              <w:rPr>
                <w:spacing w:val="-4"/>
                <w:szCs w:val="21"/>
              </w:rPr>
              <w:t>没有保护措施</w:t>
            </w:r>
            <w:r>
              <w:rPr>
                <w:szCs w:val="21"/>
              </w:rPr>
              <w:t>（</w:t>
            </w:r>
            <w:r>
              <w:rPr>
                <w:spacing w:val="-3"/>
                <w:szCs w:val="21"/>
              </w:rPr>
              <w:t>如没有保护装置、没有个人防护用品等</w:t>
            </w:r>
            <w:r>
              <w:rPr>
                <w:spacing w:val="-56"/>
                <w:szCs w:val="21"/>
              </w:rPr>
              <w:t>）</w:t>
            </w:r>
            <w:r>
              <w:rPr>
                <w:spacing w:val="-10"/>
                <w:szCs w:val="21"/>
              </w:rPr>
              <w:t>，或未严格按操作程序执行，或危害的</w:t>
            </w:r>
            <w:r>
              <w:rPr>
                <w:szCs w:val="21"/>
              </w:rPr>
              <w:t>发生容易被发现（现场有监测系统</w:t>
            </w:r>
            <w:r>
              <w:rPr>
                <w:spacing w:val="-92"/>
                <w:szCs w:val="21"/>
              </w:rPr>
              <w:t>）</w:t>
            </w:r>
            <w:r>
              <w:rPr>
                <w:szCs w:val="21"/>
              </w:rPr>
              <w:t>，或曾经作过监测，或过去曾经发生类似事故或事件。</w:t>
            </w:r>
          </w:p>
        </w:tc>
      </w:tr>
      <w:tr w14:paraId="6BC04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jc w:val="center"/>
        </w:trPr>
        <w:tc>
          <w:tcPr>
            <w:tcW w:w="912" w:type="dxa"/>
            <w:vAlign w:val="center"/>
          </w:tcPr>
          <w:p w14:paraId="0B548D55">
            <w:pPr>
              <w:pStyle w:val="19"/>
              <w:spacing w:before="1"/>
              <w:ind w:left="295" w:right="201"/>
              <w:jc w:val="center"/>
              <w:rPr>
                <w:szCs w:val="21"/>
              </w:rPr>
            </w:pPr>
            <w:r>
              <w:rPr>
                <w:szCs w:val="21"/>
              </w:rPr>
              <w:t>2</w:t>
            </w:r>
          </w:p>
        </w:tc>
        <w:tc>
          <w:tcPr>
            <w:tcW w:w="7612" w:type="dxa"/>
            <w:vAlign w:val="center"/>
          </w:tcPr>
          <w:p w14:paraId="7A94A3B8">
            <w:pPr>
              <w:pStyle w:val="19"/>
              <w:spacing w:line="242" w:lineRule="auto"/>
              <w:ind w:left="105" w:right="101"/>
              <w:rPr>
                <w:szCs w:val="21"/>
              </w:rPr>
            </w:pPr>
            <w:r>
              <w:rPr>
                <w:szCs w:val="21"/>
              </w:rPr>
              <w:t>危害一旦发生能及时发现，并定期进行监测，或现场有防范控制措施，并能有效执行，或过去偶尔发生事故或事件。</w:t>
            </w:r>
          </w:p>
        </w:tc>
      </w:tr>
      <w:tr w14:paraId="17CEC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jc w:val="center"/>
        </w:trPr>
        <w:tc>
          <w:tcPr>
            <w:tcW w:w="912" w:type="dxa"/>
            <w:vAlign w:val="center"/>
          </w:tcPr>
          <w:p w14:paraId="2D0A5862">
            <w:pPr>
              <w:pStyle w:val="19"/>
              <w:spacing w:before="1"/>
              <w:ind w:left="295" w:right="201"/>
              <w:jc w:val="center"/>
              <w:rPr>
                <w:szCs w:val="21"/>
              </w:rPr>
            </w:pPr>
            <w:r>
              <w:rPr>
                <w:szCs w:val="21"/>
              </w:rPr>
              <w:t>1</w:t>
            </w:r>
          </w:p>
        </w:tc>
        <w:tc>
          <w:tcPr>
            <w:tcW w:w="7612" w:type="dxa"/>
            <w:vAlign w:val="center"/>
          </w:tcPr>
          <w:p w14:paraId="52B1D64D">
            <w:pPr>
              <w:pStyle w:val="19"/>
              <w:spacing w:line="242" w:lineRule="auto"/>
              <w:ind w:left="105" w:right="101"/>
              <w:rPr>
                <w:szCs w:val="21"/>
              </w:rPr>
            </w:pPr>
            <w:r>
              <w:rPr>
                <w:szCs w:val="21"/>
              </w:rPr>
              <w:t>有充分、有效的防范、控制、监测、保护措施，或员工安全卫生意识相当高，严格执行操作规程。极不可能发生事故或事件。</w:t>
            </w:r>
          </w:p>
        </w:tc>
      </w:tr>
    </w:tbl>
    <w:p w14:paraId="699F1C0D">
      <w:pPr>
        <w:pStyle w:val="5"/>
        <w:rPr>
          <w:rFonts w:ascii="黑体"/>
          <w:sz w:val="20"/>
          <w:lang w:eastAsia="zh-CN"/>
        </w:rPr>
      </w:pPr>
    </w:p>
    <w:p w14:paraId="292CB51E">
      <w:pPr>
        <w:pStyle w:val="5"/>
        <w:tabs>
          <w:tab w:val="left" w:pos="734"/>
        </w:tabs>
        <w:ind w:right="89"/>
        <w:jc w:val="center"/>
        <w:rPr>
          <w:rFonts w:hint="eastAsia"/>
          <w:lang w:eastAsia="zh-CN"/>
        </w:rPr>
      </w:pPr>
      <w:r>
        <w:rPr>
          <w:rFonts w:hint="eastAsia"/>
          <w:lang w:eastAsia="zh-CN"/>
        </w:rPr>
        <w:t>事件</w:t>
      </w:r>
      <w:r>
        <w:rPr>
          <w:rFonts w:hint="eastAsia"/>
          <w:spacing w:val="-3"/>
          <w:lang w:eastAsia="zh-CN"/>
        </w:rPr>
        <w:t>后</w:t>
      </w:r>
      <w:r>
        <w:rPr>
          <w:rFonts w:hint="eastAsia"/>
          <w:lang w:eastAsia="zh-CN"/>
        </w:rPr>
        <w:t>果</w:t>
      </w:r>
      <w:r>
        <w:rPr>
          <w:rFonts w:hint="eastAsia"/>
          <w:spacing w:val="-3"/>
          <w:lang w:eastAsia="zh-CN"/>
        </w:rPr>
        <w:t>严</w:t>
      </w:r>
      <w:r>
        <w:rPr>
          <w:rFonts w:hint="eastAsia"/>
          <w:lang w:eastAsia="zh-CN"/>
        </w:rPr>
        <w:t>重</w:t>
      </w:r>
      <w:r>
        <w:rPr>
          <w:rFonts w:hint="eastAsia"/>
          <w:spacing w:val="-3"/>
          <w:lang w:eastAsia="zh-CN"/>
        </w:rPr>
        <w:t>性</w:t>
      </w:r>
      <w:r>
        <w:rPr>
          <w:rFonts w:hint="eastAsia"/>
          <w:lang w:eastAsia="zh-CN"/>
        </w:rPr>
        <w:t>（S）</w:t>
      </w:r>
      <w:r>
        <w:rPr>
          <w:rFonts w:hint="eastAsia"/>
          <w:spacing w:val="-3"/>
          <w:lang w:eastAsia="zh-CN"/>
        </w:rPr>
        <w:t>判别</w:t>
      </w:r>
      <w:r>
        <w:rPr>
          <w:rFonts w:hint="eastAsia"/>
          <w:lang w:eastAsia="zh-CN"/>
        </w:rPr>
        <w:t>准则</w:t>
      </w:r>
    </w:p>
    <w:p w14:paraId="017295D1">
      <w:pPr>
        <w:pStyle w:val="5"/>
        <w:spacing w:before="10"/>
        <w:rPr>
          <w:sz w:val="13"/>
          <w:lang w:eastAsia="zh-CN"/>
        </w:rPr>
      </w:pP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909"/>
        <w:gridCol w:w="1160"/>
        <w:gridCol w:w="1355"/>
        <w:gridCol w:w="1730"/>
        <w:gridCol w:w="1475"/>
      </w:tblGrid>
      <w:tr w14:paraId="65428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00" w:type="dxa"/>
            <w:vAlign w:val="center"/>
          </w:tcPr>
          <w:p w14:paraId="16AC944B">
            <w:pPr>
              <w:pStyle w:val="19"/>
              <w:ind w:left="28"/>
              <w:jc w:val="center"/>
              <w:rPr>
                <w:b/>
                <w:szCs w:val="21"/>
              </w:rPr>
            </w:pPr>
            <w:r>
              <w:rPr>
                <w:b/>
                <w:szCs w:val="21"/>
              </w:rPr>
              <w:t>等级</w:t>
            </w:r>
          </w:p>
        </w:tc>
        <w:tc>
          <w:tcPr>
            <w:tcW w:w="1909" w:type="dxa"/>
            <w:vAlign w:val="center"/>
          </w:tcPr>
          <w:p w14:paraId="7394A189">
            <w:pPr>
              <w:pStyle w:val="19"/>
              <w:ind w:left="28"/>
              <w:jc w:val="center"/>
              <w:rPr>
                <w:b/>
                <w:szCs w:val="21"/>
              </w:rPr>
            </w:pPr>
            <w:r>
              <w:rPr>
                <w:b/>
                <w:szCs w:val="21"/>
              </w:rPr>
              <w:t>法律、法规及其他要求</w:t>
            </w:r>
          </w:p>
        </w:tc>
        <w:tc>
          <w:tcPr>
            <w:tcW w:w="1160" w:type="dxa"/>
            <w:vAlign w:val="center"/>
          </w:tcPr>
          <w:p w14:paraId="4FE3496D">
            <w:pPr>
              <w:pStyle w:val="19"/>
              <w:ind w:left="28"/>
              <w:jc w:val="center"/>
              <w:rPr>
                <w:b/>
                <w:szCs w:val="21"/>
              </w:rPr>
            </w:pPr>
            <w:r>
              <w:rPr>
                <w:b/>
                <w:szCs w:val="21"/>
              </w:rPr>
              <w:t>人员</w:t>
            </w:r>
          </w:p>
        </w:tc>
        <w:tc>
          <w:tcPr>
            <w:tcW w:w="1355" w:type="dxa"/>
            <w:vAlign w:val="center"/>
          </w:tcPr>
          <w:p w14:paraId="11D30A51">
            <w:pPr>
              <w:pStyle w:val="19"/>
              <w:ind w:left="28"/>
              <w:jc w:val="center"/>
              <w:rPr>
                <w:b/>
                <w:szCs w:val="21"/>
              </w:rPr>
            </w:pPr>
            <w:r>
              <w:rPr>
                <w:b/>
                <w:szCs w:val="21"/>
              </w:rPr>
              <w:t>直接经济损失</w:t>
            </w:r>
          </w:p>
        </w:tc>
        <w:tc>
          <w:tcPr>
            <w:tcW w:w="1730" w:type="dxa"/>
            <w:vAlign w:val="center"/>
          </w:tcPr>
          <w:p w14:paraId="017CF8A0">
            <w:pPr>
              <w:pStyle w:val="19"/>
              <w:ind w:left="28"/>
              <w:jc w:val="center"/>
              <w:rPr>
                <w:b/>
                <w:szCs w:val="21"/>
              </w:rPr>
            </w:pPr>
            <w:r>
              <w:rPr>
                <w:b/>
                <w:szCs w:val="21"/>
              </w:rPr>
              <w:t>停工</w:t>
            </w:r>
          </w:p>
        </w:tc>
        <w:tc>
          <w:tcPr>
            <w:tcW w:w="1475" w:type="dxa"/>
            <w:vAlign w:val="center"/>
          </w:tcPr>
          <w:p w14:paraId="19FFA1FD">
            <w:pPr>
              <w:pStyle w:val="19"/>
              <w:ind w:left="28"/>
              <w:jc w:val="center"/>
              <w:rPr>
                <w:b/>
                <w:szCs w:val="21"/>
              </w:rPr>
            </w:pPr>
            <w:r>
              <w:rPr>
                <w:b/>
                <w:szCs w:val="21"/>
              </w:rPr>
              <w:t>企业形象</w:t>
            </w:r>
          </w:p>
        </w:tc>
      </w:tr>
      <w:tr w14:paraId="2ED40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jc w:val="center"/>
        </w:trPr>
        <w:tc>
          <w:tcPr>
            <w:tcW w:w="900" w:type="dxa"/>
            <w:vAlign w:val="center"/>
          </w:tcPr>
          <w:p w14:paraId="7A715F5F">
            <w:pPr>
              <w:pStyle w:val="19"/>
              <w:jc w:val="center"/>
              <w:rPr>
                <w:szCs w:val="21"/>
              </w:rPr>
            </w:pPr>
            <w:r>
              <w:rPr>
                <w:szCs w:val="21"/>
              </w:rPr>
              <w:t>5</w:t>
            </w:r>
          </w:p>
        </w:tc>
        <w:tc>
          <w:tcPr>
            <w:tcW w:w="1909" w:type="dxa"/>
            <w:vAlign w:val="center"/>
          </w:tcPr>
          <w:p w14:paraId="052E3780">
            <w:pPr>
              <w:pStyle w:val="19"/>
              <w:jc w:val="center"/>
              <w:rPr>
                <w:szCs w:val="21"/>
              </w:rPr>
            </w:pPr>
            <w:r>
              <w:rPr>
                <w:szCs w:val="21"/>
              </w:rPr>
              <w:t>违反法律、法规和标准</w:t>
            </w:r>
          </w:p>
        </w:tc>
        <w:tc>
          <w:tcPr>
            <w:tcW w:w="1160" w:type="dxa"/>
            <w:vAlign w:val="center"/>
          </w:tcPr>
          <w:p w14:paraId="3179D900">
            <w:pPr>
              <w:pStyle w:val="19"/>
              <w:jc w:val="center"/>
              <w:rPr>
                <w:szCs w:val="21"/>
              </w:rPr>
            </w:pPr>
            <w:r>
              <w:rPr>
                <w:szCs w:val="21"/>
              </w:rPr>
              <w:t>死亡</w:t>
            </w:r>
          </w:p>
        </w:tc>
        <w:tc>
          <w:tcPr>
            <w:tcW w:w="1355" w:type="dxa"/>
            <w:vAlign w:val="center"/>
          </w:tcPr>
          <w:p w14:paraId="5024A6BD">
            <w:pPr>
              <w:pStyle w:val="19"/>
              <w:jc w:val="center"/>
              <w:rPr>
                <w:szCs w:val="21"/>
              </w:rPr>
            </w:pPr>
            <w:r>
              <w:rPr>
                <w:szCs w:val="21"/>
              </w:rPr>
              <w:t>100万元以上</w:t>
            </w:r>
          </w:p>
        </w:tc>
        <w:tc>
          <w:tcPr>
            <w:tcW w:w="1730" w:type="dxa"/>
            <w:vAlign w:val="center"/>
          </w:tcPr>
          <w:p w14:paraId="2E770BD0">
            <w:pPr>
              <w:pStyle w:val="19"/>
              <w:jc w:val="center"/>
              <w:rPr>
                <w:szCs w:val="21"/>
              </w:rPr>
            </w:pPr>
            <w:r>
              <w:rPr>
                <w:szCs w:val="21"/>
              </w:rPr>
              <w:t>部分装置（&gt;2 套）或设备</w:t>
            </w:r>
          </w:p>
        </w:tc>
        <w:tc>
          <w:tcPr>
            <w:tcW w:w="1475" w:type="dxa"/>
            <w:vAlign w:val="center"/>
          </w:tcPr>
          <w:p w14:paraId="2462CBC3">
            <w:pPr>
              <w:pStyle w:val="19"/>
              <w:jc w:val="center"/>
              <w:rPr>
                <w:szCs w:val="21"/>
              </w:rPr>
            </w:pPr>
            <w:r>
              <w:rPr>
                <w:szCs w:val="21"/>
              </w:rPr>
              <w:t>重大国际影响</w:t>
            </w:r>
          </w:p>
        </w:tc>
      </w:tr>
      <w:tr w14:paraId="3D777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00" w:type="dxa"/>
            <w:vAlign w:val="center"/>
          </w:tcPr>
          <w:p w14:paraId="2BB2995D">
            <w:pPr>
              <w:pStyle w:val="19"/>
              <w:jc w:val="center"/>
              <w:rPr>
                <w:szCs w:val="21"/>
              </w:rPr>
            </w:pPr>
            <w:r>
              <w:rPr>
                <w:szCs w:val="21"/>
              </w:rPr>
              <w:t>4</w:t>
            </w:r>
          </w:p>
        </w:tc>
        <w:tc>
          <w:tcPr>
            <w:tcW w:w="1909" w:type="dxa"/>
            <w:vAlign w:val="center"/>
          </w:tcPr>
          <w:p w14:paraId="754BA17D">
            <w:pPr>
              <w:pStyle w:val="19"/>
              <w:jc w:val="center"/>
              <w:rPr>
                <w:szCs w:val="21"/>
              </w:rPr>
            </w:pPr>
            <w:r>
              <w:rPr>
                <w:szCs w:val="21"/>
              </w:rPr>
              <w:t>潜在违反法规和标准</w:t>
            </w:r>
          </w:p>
        </w:tc>
        <w:tc>
          <w:tcPr>
            <w:tcW w:w="1160" w:type="dxa"/>
            <w:vAlign w:val="center"/>
          </w:tcPr>
          <w:p w14:paraId="050648D9">
            <w:pPr>
              <w:pStyle w:val="19"/>
              <w:jc w:val="center"/>
              <w:rPr>
                <w:szCs w:val="21"/>
              </w:rPr>
            </w:pPr>
            <w:r>
              <w:rPr>
                <w:szCs w:val="21"/>
              </w:rPr>
              <w:t>丧失劳动能力</w:t>
            </w:r>
          </w:p>
        </w:tc>
        <w:tc>
          <w:tcPr>
            <w:tcW w:w="1355" w:type="dxa"/>
            <w:vAlign w:val="center"/>
          </w:tcPr>
          <w:p w14:paraId="6D860B3F">
            <w:pPr>
              <w:pStyle w:val="19"/>
              <w:jc w:val="center"/>
              <w:rPr>
                <w:szCs w:val="21"/>
              </w:rPr>
            </w:pPr>
            <w:r>
              <w:rPr>
                <w:szCs w:val="21"/>
              </w:rPr>
              <w:t>50万元以上</w:t>
            </w:r>
          </w:p>
        </w:tc>
        <w:tc>
          <w:tcPr>
            <w:tcW w:w="1730" w:type="dxa"/>
            <w:vAlign w:val="center"/>
          </w:tcPr>
          <w:p w14:paraId="3EA1EEA0">
            <w:pPr>
              <w:pStyle w:val="19"/>
              <w:jc w:val="center"/>
              <w:rPr>
                <w:szCs w:val="21"/>
              </w:rPr>
            </w:pPr>
            <w:r>
              <w:rPr>
                <w:szCs w:val="21"/>
              </w:rPr>
              <w:t>2套装置停工、或设备停工</w:t>
            </w:r>
          </w:p>
        </w:tc>
        <w:tc>
          <w:tcPr>
            <w:tcW w:w="1475" w:type="dxa"/>
            <w:vAlign w:val="center"/>
          </w:tcPr>
          <w:p w14:paraId="52B2986C">
            <w:pPr>
              <w:pStyle w:val="19"/>
              <w:jc w:val="center"/>
              <w:rPr>
                <w:szCs w:val="21"/>
              </w:rPr>
            </w:pPr>
            <w:r>
              <w:rPr>
                <w:szCs w:val="21"/>
              </w:rPr>
              <w:t>行业内、省内影响</w:t>
            </w:r>
          </w:p>
        </w:tc>
      </w:tr>
      <w:tr w14:paraId="088D3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00" w:type="dxa"/>
            <w:vAlign w:val="center"/>
          </w:tcPr>
          <w:p w14:paraId="48B30F39">
            <w:pPr>
              <w:pStyle w:val="19"/>
              <w:jc w:val="center"/>
              <w:rPr>
                <w:szCs w:val="21"/>
              </w:rPr>
            </w:pPr>
            <w:r>
              <w:rPr>
                <w:szCs w:val="21"/>
              </w:rPr>
              <w:t>3</w:t>
            </w:r>
          </w:p>
        </w:tc>
        <w:tc>
          <w:tcPr>
            <w:tcW w:w="1909" w:type="dxa"/>
            <w:vAlign w:val="center"/>
          </w:tcPr>
          <w:p w14:paraId="606FC261">
            <w:pPr>
              <w:pStyle w:val="19"/>
              <w:jc w:val="center"/>
              <w:rPr>
                <w:szCs w:val="21"/>
              </w:rPr>
            </w:pPr>
            <w:r>
              <w:rPr>
                <w:szCs w:val="21"/>
              </w:rPr>
              <w:t>不符合上级司或行业的安全方针、制度、规定等</w:t>
            </w:r>
          </w:p>
        </w:tc>
        <w:tc>
          <w:tcPr>
            <w:tcW w:w="1160" w:type="dxa"/>
            <w:vAlign w:val="center"/>
          </w:tcPr>
          <w:p w14:paraId="494F7AFC">
            <w:pPr>
              <w:pStyle w:val="19"/>
              <w:jc w:val="center"/>
              <w:rPr>
                <w:szCs w:val="21"/>
              </w:rPr>
            </w:pPr>
            <w:r>
              <w:rPr>
                <w:szCs w:val="21"/>
              </w:rPr>
              <w:t>截肢、骨折、</w:t>
            </w:r>
          </w:p>
          <w:p w14:paraId="7B32C6E7">
            <w:pPr>
              <w:pStyle w:val="19"/>
              <w:jc w:val="center"/>
              <w:rPr>
                <w:szCs w:val="21"/>
              </w:rPr>
            </w:pPr>
            <w:r>
              <w:rPr>
                <w:szCs w:val="21"/>
              </w:rPr>
              <w:t>听力丧失、慢性病</w:t>
            </w:r>
          </w:p>
        </w:tc>
        <w:tc>
          <w:tcPr>
            <w:tcW w:w="1355" w:type="dxa"/>
            <w:vAlign w:val="center"/>
          </w:tcPr>
          <w:p w14:paraId="3D310D5E">
            <w:pPr>
              <w:pStyle w:val="19"/>
              <w:jc w:val="center"/>
              <w:rPr>
                <w:szCs w:val="21"/>
              </w:rPr>
            </w:pPr>
            <w:r>
              <w:rPr>
                <w:szCs w:val="21"/>
              </w:rPr>
              <w:t>1万元以上</w:t>
            </w:r>
          </w:p>
        </w:tc>
        <w:tc>
          <w:tcPr>
            <w:tcW w:w="1730" w:type="dxa"/>
            <w:vAlign w:val="center"/>
          </w:tcPr>
          <w:p w14:paraId="597CA7D0">
            <w:pPr>
              <w:pStyle w:val="19"/>
              <w:jc w:val="center"/>
              <w:rPr>
                <w:szCs w:val="21"/>
              </w:rPr>
            </w:pPr>
            <w:r>
              <w:rPr>
                <w:szCs w:val="21"/>
              </w:rPr>
              <w:t>1 套装置停工或设备</w:t>
            </w:r>
          </w:p>
        </w:tc>
        <w:tc>
          <w:tcPr>
            <w:tcW w:w="1475" w:type="dxa"/>
            <w:vAlign w:val="center"/>
          </w:tcPr>
          <w:p w14:paraId="6BAC4513">
            <w:pPr>
              <w:pStyle w:val="19"/>
              <w:jc w:val="center"/>
              <w:rPr>
                <w:szCs w:val="21"/>
              </w:rPr>
            </w:pPr>
            <w:r>
              <w:rPr>
                <w:szCs w:val="21"/>
              </w:rPr>
              <w:t>地区影响</w:t>
            </w:r>
          </w:p>
        </w:tc>
      </w:tr>
      <w:tr w14:paraId="16112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00" w:type="dxa"/>
            <w:vAlign w:val="center"/>
          </w:tcPr>
          <w:p w14:paraId="09954359">
            <w:pPr>
              <w:pStyle w:val="19"/>
              <w:jc w:val="center"/>
              <w:rPr>
                <w:szCs w:val="21"/>
              </w:rPr>
            </w:pPr>
            <w:r>
              <w:rPr>
                <w:szCs w:val="21"/>
              </w:rPr>
              <w:t>2</w:t>
            </w:r>
          </w:p>
        </w:tc>
        <w:tc>
          <w:tcPr>
            <w:tcW w:w="1909" w:type="dxa"/>
            <w:vAlign w:val="center"/>
          </w:tcPr>
          <w:p w14:paraId="6872582E">
            <w:pPr>
              <w:pStyle w:val="19"/>
              <w:jc w:val="center"/>
              <w:rPr>
                <w:szCs w:val="21"/>
              </w:rPr>
            </w:pPr>
            <w:r>
              <w:rPr>
                <w:szCs w:val="21"/>
              </w:rPr>
              <w:t>不符合企业的安全操作程序、规定</w:t>
            </w:r>
          </w:p>
        </w:tc>
        <w:tc>
          <w:tcPr>
            <w:tcW w:w="1160" w:type="dxa"/>
            <w:vAlign w:val="center"/>
          </w:tcPr>
          <w:p w14:paraId="088AD947">
            <w:pPr>
              <w:pStyle w:val="19"/>
              <w:jc w:val="center"/>
              <w:rPr>
                <w:szCs w:val="21"/>
              </w:rPr>
            </w:pPr>
            <w:r>
              <w:rPr>
                <w:szCs w:val="21"/>
              </w:rPr>
              <w:t>轻微受伤、间歇不舒服</w:t>
            </w:r>
          </w:p>
        </w:tc>
        <w:tc>
          <w:tcPr>
            <w:tcW w:w="1355" w:type="dxa"/>
            <w:vAlign w:val="center"/>
          </w:tcPr>
          <w:p w14:paraId="3C188212">
            <w:pPr>
              <w:pStyle w:val="19"/>
              <w:jc w:val="center"/>
              <w:rPr>
                <w:szCs w:val="21"/>
              </w:rPr>
            </w:pPr>
            <w:r>
              <w:rPr>
                <w:szCs w:val="21"/>
              </w:rPr>
              <w:t>1万元以下</w:t>
            </w:r>
          </w:p>
        </w:tc>
        <w:tc>
          <w:tcPr>
            <w:tcW w:w="1730" w:type="dxa"/>
            <w:vAlign w:val="center"/>
          </w:tcPr>
          <w:p w14:paraId="0F736FB8">
            <w:pPr>
              <w:pStyle w:val="19"/>
              <w:jc w:val="center"/>
              <w:rPr>
                <w:szCs w:val="21"/>
              </w:rPr>
            </w:pPr>
            <w:r>
              <w:rPr>
                <w:szCs w:val="21"/>
              </w:rPr>
              <w:t>受影响不大，几乎不停工</w:t>
            </w:r>
          </w:p>
        </w:tc>
        <w:tc>
          <w:tcPr>
            <w:tcW w:w="1475" w:type="dxa"/>
            <w:vAlign w:val="center"/>
          </w:tcPr>
          <w:p w14:paraId="474AB29F">
            <w:pPr>
              <w:pStyle w:val="19"/>
              <w:jc w:val="center"/>
              <w:rPr>
                <w:szCs w:val="21"/>
              </w:rPr>
            </w:pPr>
            <w:r>
              <w:rPr>
                <w:szCs w:val="21"/>
              </w:rPr>
              <w:t>公司及周边范围</w:t>
            </w:r>
          </w:p>
        </w:tc>
      </w:tr>
      <w:tr w14:paraId="7EBFE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jc w:val="center"/>
        </w:trPr>
        <w:tc>
          <w:tcPr>
            <w:tcW w:w="900" w:type="dxa"/>
            <w:vAlign w:val="center"/>
          </w:tcPr>
          <w:p w14:paraId="105A3065">
            <w:pPr>
              <w:pStyle w:val="19"/>
              <w:jc w:val="center"/>
              <w:rPr>
                <w:szCs w:val="21"/>
              </w:rPr>
            </w:pPr>
            <w:r>
              <w:rPr>
                <w:szCs w:val="21"/>
              </w:rPr>
              <w:t>1</w:t>
            </w:r>
          </w:p>
        </w:tc>
        <w:tc>
          <w:tcPr>
            <w:tcW w:w="1909" w:type="dxa"/>
            <w:vAlign w:val="center"/>
          </w:tcPr>
          <w:p w14:paraId="1D707B36">
            <w:pPr>
              <w:pStyle w:val="19"/>
              <w:jc w:val="center"/>
              <w:rPr>
                <w:szCs w:val="21"/>
              </w:rPr>
            </w:pPr>
            <w:r>
              <w:rPr>
                <w:szCs w:val="21"/>
              </w:rPr>
              <w:t>完全符合</w:t>
            </w:r>
          </w:p>
        </w:tc>
        <w:tc>
          <w:tcPr>
            <w:tcW w:w="1160" w:type="dxa"/>
            <w:vAlign w:val="center"/>
          </w:tcPr>
          <w:p w14:paraId="03E7DBF7">
            <w:pPr>
              <w:pStyle w:val="19"/>
              <w:jc w:val="center"/>
              <w:rPr>
                <w:szCs w:val="21"/>
              </w:rPr>
            </w:pPr>
            <w:r>
              <w:rPr>
                <w:szCs w:val="21"/>
              </w:rPr>
              <w:t>无伤亡</w:t>
            </w:r>
          </w:p>
        </w:tc>
        <w:tc>
          <w:tcPr>
            <w:tcW w:w="1355" w:type="dxa"/>
            <w:vAlign w:val="center"/>
          </w:tcPr>
          <w:p w14:paraId="132543A6">
            <w:pPr>
              <w:pStyle w:val="19"/>
              <w:jc w:val="center"/>
              <w:rPr>
                <w:szCs w:val="21"/>
              </w:rPr>
            </w:pPr>
            <w:r>
              <w:rPr>
                <w:szCs w:val="21"/>
              </w:rPr>
              <w:t>无损失</w:t>
            </w:r>
          </w:p>
        </w:tc>
        <w:tc>
          <w:tcPr>
            <w:tcW w:w="1730" w:type="dxa"/>
            <w:vAlign w:val="center"/>
          </w:tcPr>
          <w:p w14:paraId="67890BDF">
            <w:pPr>
              <w:pStyle w:val="19"/>
              <w:jc w:val="center"/>
              <w:rPr>
                <w:szCs w:val="21"/>
              </w:rPr>
            </w:pPr>
            <w:r>
              <w:rPr>
                <w:szCs w:val="21"/>
              </w:rPr>
              <w:t>没有停工</w:t>
            </w:r>
          </w:p>
        </w:tc>
        <w:tc>
          <w:tcPr>
            <w:tcW w:w="1475" w:type="dxa"/>
            <w:vAlign w:val="center"/>
          </w:tcPr>
          <w:p w14:paraId="6A7E1CC9">
            <w:pPr>
              <w:pStyle w:val="19"/>
              <w:jc w:val="center"/>
              <w:rPr>
                <w:szCs w:val="21"/>
              </w:rPr>
            </w:pPr>
            <w:r>
              <w:rPr>
                <w:szCs w:val="21"/>
              </w:rPr>
              <w:t>形象没有受损</w:t>
            </w:r>
          </w:p>
        </w:tc>
      </w:tr>
    </w:tbl>
    <w:p w14:paraId="349549A4">
      <w:pPr>
        <w:rPr>
          <w:rFonts w:hint="eastAsia" w:ascii="宋体" w:hAnsi="宋体" w:eastAsia="宋体"/>
          <w:sz w:val="18"/>
        </w:rPr>
      </w:pPr>
    </w:p>
    <w:p w14:paraId="29B9B1BE">
      <w:pPr>
        <w:pStyle w:val="5"/>
        <w:tabs>
          <w:tab w:val="left" w:pos="734"/>
        </w:tabs>
        <w:ind w:right="90"/>
        <w:jc w:val="center"/>
        <w:rPr>
          <w:lang w:eastAsia="zh-CN"/>
        </w:rPr>
      </w:pPr>
    </w:p>
    <w:p w14:paraId="18AA5276">
      <w:pPr>
        <w:pStyle w:val="5"/>
        <w:tabs>
          <w:tab w:val="left" w:pos="734"/>
        </w:tabs>
        <w:ind w:right="90"/>
        <w:jc w:val="center"/>
        <w:rPr>
          <w:lang w:eastAsia="zh-CN"/>
        </w:rPr>
      </w:pPr>
    </w:p>
    <w:p w14:paraId="30B03319">
      <w:pPr>
        <w:pStyle w:val="5"/>
        <w:tabs>
          <w:tab w:val="left" w:pos="734"/>
        </w:tabs>
        <w:ind w:right="90"/>
        <w:jc w:val="center"/>
        <w:rPr>
          <w:lang w:eastAsia="zh-CN"/>
        </w:rPr>
      </w:pPr>
    </w:p>
    <w:p w14:paraId="13CD17D9">
      <w:pPr>
        <w:pStyle w:val="5"/>
        <w:tabs>
          <w:tab w:val="left" w:pos="734"/>
        </w:tabs>
        <w:ind w:right="90"/>
        <w:jc w:val="center"/>
        <w:rPr>
          <w:lang w:eastAsia="zh-CN"/>
        </w:rPr>
      </w:pPr>
    </w:p>
    <w:p w14:paraId="028F5AB2">
      <w:pPr>
        <w:pStyle w:val="5"/>
        <w:tabs>
          <w:tab w:val="left" w:pos="734"/>
        </w:tabs>
        <w:ind w:right="90"/>
        <w:jc w:val="center"/>
        <w:rPr>
          <w:lang w:eastAsia="zh-CN"/>
        </w:rPr>
      </w:pPr>
    </w:p>
    <w:p w14:paraId="0D4D8B68">
      <w:pPr>
        <w:pStyle w:val="5"/>
        <w:tabs>
          <w:tab w:val="left" w:pos="734"/>
        </w:tabs>
        <w:ind w:right="90"/>
        <w:jc w:val="center"/>
        <w:rPr>
          <w:lang w:eastAsia="zh-CN"/>
        </w:rPr>
      </w:pPr>
    </w:p>
    <w:p w14:paraId="3956C6EA">
      <w:pPr>
        <w:pStyle w:val="5"/>
        <w:tabs>
          <w:tab w:val="left" w:pos="734"/>
        </w:tabs>
        <w:ind w:right="90"/>
        <w:jc w:val="center"/>
        <w:rPr>
          <w:lang w:eastAsia="zh-CN"/>
        </w:rPr>
      </w:pPr>
    </w:p>
    <w:p w14:paraId="062CB856">
      <w:pPr>
        <w:pStyle w:val="5"/>
        <w:tabs>
          <w:tab w:val="left" w:pos="734"/>
        </w:tabs>
        <w:ind w:right="90"/>
        <w:jc w:val="center"/>
        <w:rPr>
          <w:lang w:eastAsia="zh-CN"/>
        </w:rPr>
      </w:pPr>
    </w:p>
    <w:p w14:paraId="27D4214E">
      <w:pPr>
        <w:pStyle w:val="5"/>
        <w:tabs>
          <w:tab w:val="left" w:pos="734"/>
        </w:tabs>
        <w:ind w:right="90"/>
        <w:jc w:val="center"/>
        <w:rPr>
          <w:lang w:eastAsia="zh-CN"/>
        </w:rPr>
      </w:pPr>
    </w:p>
    <w:p w14:paraId="5A60ED23">
      <w:pPr>
        <w:pStyle w:val="5"/>
        <w:tabs>
          <w:tab w:val="left" w:pos="734"/>
        </w:tabs>
        <w:ind w:right="90"/>
        <w:jc w:val="center"/>
        <w:rPr>
          <w:lang w:eastAsia="zh-CN"/>
        </w:rPr>
      </w:pPr>
    </w:p>
    <w:p w14:paraId="3D5DBC78">
      <w:pPr>
        <w:pStyle w:val="5"/>
        <w:tabs>
          <w:tab w:val="left" w:pos="734"/>
        </w:tabs>
        <w:ind w:right="90"/>
        <w:jc w:val="center"/>
        <w:rPr>
          <w:lang w:eastAsia="zh-CN"/>
        </w:rPr>
      </w:pPr>
    </w:p>
    <w:p w14:paraId="478B7532">
      <w:pPr>
        <w:pStyle w:val="5"/>
        <w:tabs>
          <w:tab w:val="left" w:pos="734"/>
        </w:tabs>
        <w:ind w:right="90"/>
        <w:jc w:val="center"/>
        <w:rPr>
          <w:lang w:eastAsia="zh-CN"/>
        </w:rPr>
      </w:pPr>
    </w:p>
    <w:p w14:paraId="13D75FE2">
      <w:pPr>
        <w:pStyle w:val="5"/>
        <w:tabs>
          <w:tab w:val="left" w:pos="734"/>
        </w:tabs>
        <w:ind w:right="90"/>
        <w:jc w:val="center"/>
        <w:rPr>
          <w:rFonts w:hint="eastAsia"/>
          <w:lang w:eastAsia="zh-CN"/>
        </w:rPr>
      </w:pPr>
      <w:r>
        <w:rPr>
          <w:rFonts w:hint="eastAsia"/>
          <w:lang w:eastAsia="zh-CN"/>
        </w:rPr>
        <w:t>安全</w:t>
      </w:r>
      <w:r>
        <w:rPr>
          <w:rFonts w:hint="eastAsia"/>
          <w:spacing w:val="-3"/>
          <w:lang w:eastAsia="zh-CN"/>
        </w:rPr>
        <w:t>风</w:t>
      </w:r>
      <w:r>
        <w:rPr>
          <w:rFonts w:hint="eastAsia"/>
          <w:lang w:eastAsia="zh-CN"/>
        </w:rPr>
        <w:t>险</w:t>
      </w:r>
      <w:r>
        <w:rPr>
          <w:rFonts w:hint="eastAsia"/>
          <w:spacing w:val="-3"/>
          <w:lang w:eastAsia="zh-CN"/>
        </w:rPr>
        <w:t>等</w:t>
      </w:r>
      <w:r>
        <w:rPr>
          <w:rFonts w:hint="eastAsia"/>
          <w:lang w:eastAsia="zh-CN"/>
        </w:rPr>
        <w:t>级</w:t>
      </w:r>
      <w:r>
        <w:rPr>
          <w:rFonts w:hint="eastAsia"/>
          <w:spacing w:val="-3"/>
          <w:lang w:eastAsia="zh-CN"/>
        </w:rPr>
        <w:t>判</w:t>
      </w:r>
      <w:r>
        <w:rPr>
          <w:rFonts w:hint="eastAsia"/>
          <w:lang w:eastAsia="zh-CN"/>
        </w:rPr>
        <w:t>定</w:t>
      </w:r>
      <w:r>
        <w:rPr>
          <w:rFonts w:hint="eastAsia"/>
          <w:spacing w:val="-3"/>
          <w:lang w:eastAsia="zh-CN"/>
        </w:rPr>
        <w:t>准</w:t>
      </w:r>
      <w:r>
        <w:rPr>
          <w:rFonts w:hint="eastAsia"/>
          <w:lang w:eastAsia="zh-CN"/>
        </w:rPr>
        <w:t>则（R</w:t>
      </w:r>
      <w:r>
        <w:rPr>
          <w:rFonts w:hint="eastAsia"/>
          <w:spacing w:val="-53"/>
          <w:lang w:eastAsia="zh-CN"/>
        </w:rPr>
        <w:t xml:space="preserve"> </w:t>
      </w:r>
      <w:r>
        <w:rPr>
          <w:rFonts w:hint="eastAsia"/>
          <w:lang w:eastAsia="zh-CN"/>
        </w:rPr>
        <w:t>值</w:t>
      </w:r>
      <w:r>
        <w:rPr>
          <w:rFonts w:hint="eastAsia"/>
          <w:spacing w:val="-3"/>
          <w:lang w:eastAsia="zh-CN"/>
        </w:rPr>
        <w:t>）</w:t>
      </w:r>
      <w:r>
        <w:rPr>
          <w:rFonts w:hint="eastAsia"/>
          <w:lang w:eastAsia="zh-CN"/>
        </w:rPr>
        <w:t>及</w:t>
      </w:r>
      <w:r>
        <w:rPr>
          <w:rFonts w:hint="eastAsia"/>
          <w:spacing w:val="-3"/>
          <w:lang w:eastAsia="zh-CN"/>
        </w:rPr>
        <w:t>控</w:t>
      </w:r>
      <w:r>
        <w:rPr>
          <w:rFonts w:hint="eastAsia"/>
          <w:lang w:eastAsia="zh-CN"/>
        </w:rPr>
        <w:t>制</w:t>
      </w:r>
      <w:r>
        <w:rPr>
          <w:rFonts w:hint="eastAsia"/>
          <w:spacing w:val="-3"/>
          <w:lang w:eastAsia="zh-CN"/>
        </w:rPr>
        <w:t>措</w:t>
      </w:r>
      <w:r>
        <w:rPr>
          <w:rFonts w:hint="eastAsia"/>
          <w:lang w:eastAsia="zh-CN"/>
        </w:rPr>
        <w:t>施</w:t>
      </w:r>
    </w:p>
    <w:p w14:paraId="1550D5BB">
      <w:pPr>
        <w:rPr>
          <w:rFonts w:ascii="宋体" w:hAnsi="宋体" w:eastAsia="宋体"/>
          <w:sz w:val="18"/>
        </w:rPr>
      </w:pPr>
    </w:p>
    <w:tbl>
      <w:tblPr>
        <w:tblStyle w:val="9"/>
        <w:tblpPr w:leftFromText="180" w:rightFromText="180" w:vertAnchor="text" w:horzAnchor="margin" w:tblpXSpec="center" w:tblpY="-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8"/>
        <w:gridCol w:w="708"/>
        <w:gridCol w:w="1035"/>
        <w:gridCol w:w="3720"/>
        <w:gridCol w:w="1992"/>
      </w:tblGrid>
      <w:tr w14:paraId="110F7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1068" w:type="dxa"/>
            <w:vAlign w:val="center"/>
          </w:tcPr>
          <w:p w14:paraId="7620E824">
            <w:pPr>
              <w:pStyle w:val="19"/>
              <w:ind w:left="28"/>
              <w:jc w:val="center"/>
              <w:rPr>
                <w:b/>
                <w:szCs w:val="21"/>
              </w:rPr>
            </w:pPr>
            <w:r>
              <w:rPr>
                <w:b/>
                <w:szCs w:val="21"/>
              </w:rPr>
              <w:t>风险值</w:t>
            </w:r>
          </w:p>
        </w:tc>
        <w:tc>
          <w:tcPr>
            <w:tcW w:w="1743" w:type="dxa"/>
            <w:gridSpan w:val="2"/>
            <w:vAlign w:val="center"/>
          </w:tcPr>
          <w:p w14:paraId="77F0D9E7">
            <w:pPr>
              <w:pStyle w:val="19"/>
              <w:ind w:left="28"/>
              <w:jc w:val="center"/>
              <w:rPr>
                <w:b/>
                <w:szCs w:val="21"/>
              </w:rPr>
            </w:pPr>
            <w:r>
              <w:rPr>
                <w:b/>
                <w:szCs w:val="21"/>
              </w:rPr>
              <w:t>风险等级</w:t>
            </w:r>
          </w:p>
        </w:tc>
        <w:tc>
          <w:tcPr>
            <w:tcW w:w="3720" w:type="dxa"/>
            <w:vAlign w:val="center"/>
          </w:tcPr>
          <w:p w14:paraId="5B9DDD8D">
            <w:pPr>
              <w:pStyle w:val="19"/>
              <w:ind w:left="28"/>
              <w:jc w:val="center"/>
              <w:rPr>
                <w:b/>
                <w:szCs w:val="21"/>
              </w:rPr>
            </w:pPr>
            <w:r>
              <w:rPr>
                <w:b/>
                <w:szCs w:val="21"/>
              </w:rPr>
              <w:t>应采取的行动/控制措施</w:t>
            </w:r>
          </w:p>
        </w:tc>
        <w:tc>
          <w:tcPr>
            <w:tcW w:w="1992" w:type="dxa"/>
            <w:vAlign w:val="center"/>
          </w:tcPr>
          <w:p w14:paraId="2F44D365">
            <w:pPr>
              <w:pStyle w:val="19"/>
              <w:ind w:left="28"/>
              <w:jc w:val="center"/>
              <w:rPr>
                <w:b/>
                <w:szCs w:val="21"/>
              </w:rPr>
            </w:pPr>
            <w:r>
              <w:rPr>
                <w:b/>
                <w:szCs w:val="21"/>
              </w:rPr>
              <w:t>实施期限</w:t>
            </w:r>
          </w:p>
        </w:tc>
      </w:tr>
      <w:tr w14:paraId="39098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068" w:type="dxa"/>
            <w:vAlign w:val="center"/>
          </w:tcPr>
          <w:p w14:paraId="239B3BD8">
            <w:pPr>
              <w:pStyle w:val="19"/>
              <w:jc w:val="center"/>
              <w:rPr>
                <w:szCs w:val="21"/>
              </w:rPr>
            </w:pPr>
            <w:r>
              <w:rPr>
                <w:szCs w:val="21"/>
              </w:rPr>
              <w:t>20-25</w:t>
            </w:r>
          </w:p>
        </w:tc>
        <w:tc>
          <w:tcPr>
            <w:tcW w:w="708" w:type="dxa"/>
            <w:vAlign w:val="center"/>
          </w:tcPr>
          <w:p w14:paraId="0B53FFA1">
            <w:pPr>
              <w:pStyle w:val="19"/>
              <w:jc w:val="center"/>
              <w:rPr>
                <w:szCs w:val="21"/>
              </w:rPr>
            </w:pPr>
            <w:r>
              <w:rPr>
                <w:szCs w:val="21"/>
              </w:rPr>
              <w:t>A/1级</w:t>
            </w:r>
          </w:p>
        </w:tc>
        <w:tc>
          <w:tcPr>
            <w:tcW w:w="1035" w:type="dxa"/>
            <w:vAlign w:val="center"/>
          </w:tcPr>
          <w:p w14:paraId="255F2451">
            <w:pPr>
              <w:pStyle w:val="19"/>
              <w:jc w:val="center"/>
              <w:rPr>
                <w:szCs w:val="21"/>
              </w:rPr>
            </w:pPr>
            <w:r>
              <w:rPr>
                <w:szCs w:val="21"/>
              </w:rPr>
              <w:t>极其危险</w:t>
            </w:r>
          </w:p>
        </w:tc>
        <w:tc>
          <w:tcPr>
            <w:tcW w:w="3720" w:type="dxa"/>
            <w:vAlign w:val="center"/>
          </w:tcPr>
          <w:p w14:paraId="07DB7616">
            <w:pPr>
              <w:pStyle w:val="19"/>
              <w:jc w:val="left"/>
              <w:rPr>
                <w:szCs w:val="21"/>
              </w:rPr>
            </w:pPr>
            <w:r>
              <w:rPr>
                <w:szCs w:val="21"/>
              </w:rPr>
              <w:t>在采取措施降低危害前，不能继续作业，对改进措施进行评估</w:t>
            </w:r>
          </w:p>
        </w:tc>
        <w:tc>
          <w:tcPr>
            <w:tcW w:w="1992" w:type="dxa"/>
            <w:vAlign w:val="center"/>
          </w:tcPr>
          <w:p w14:paraId="7879793F">
            <w:pPr>
              <w:pStyle w:val="19"/>
              <w:jc w:val="center"/>
              <w:rPr>
                <w:szCs w:val="21"/>
              </w:rPr>
            </w:pPr>
            <w:r>
              <w:rPr>
                <w:szCs w:val="21"/>
              </w:rPr>
              <w:t>立刻</w:t>
            </w:r>
          </w:p>
        </w:tc>
      </w:tr>
      <w:tr w14:paraId="2D3BB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1068" w:type="dxa"/>
            <w:vAlign w:val="center"/>
          </w:tcPr>
          <w:p w14:paraId="7831B1D9">
            <w:pPr>
              <w:pStyle w:val="19"/>
              <w:jc w:val="center"/>
              <w:rPr>
                <w:szCs w:val="21"/>
              </w:rPr>
            </w:pPr>
            <w:r>
              <w:rPr>
                <w:szCs w:val="21"/>
              </w:rPr>
              <w:t>15-16</w:t>
            </w:r>
          </w:p>
        </w:tc>
        <w:tc>
          <w:tcPr>
            <w:tcW w:w="708" w:type="dxa"/>
            <w:vAlign w:val="center"/>
          </w:tcPr>
          <w:p w14:paraId="655A9B9A">
            <w:pPr>
              <w:pStyle w:val="19"/>
              <w:jc w:val="center"/>
              <w:rPr>
                <w:szCs w:val="21"/>
              </w:rPr>
            </w:pPr>
            <w:r>
              <w:rPr>
                <w:szCs w:val="21"/>
              </w:rPr>
              <w:t>B/2级</w:t>
            </w:r>
          </w:p>
        </w:tc>
        <w:tc>
          <w:tcPr>
            <w:tcW w:w="1035" w:type="dxa"/>
            <w:vAlign w:val="center"/>
          </w:tcPr>
          <w:p w14:paraId="790F3F18">
            <w:pPr>
              <w:pStyle w:val="19"/>
              <w:jc w:val="center"/>
              <w:rPr>
                <w:szCs w:val="21"/>
              </w:rPr>
            </w:pPr>
            <w:r>
              <w:rPr>
                <w:szCs w:val="21"/>
              </w:rPr>
              <w:t>高度危险</w:t>
            </w:r>
          </w:p>
        </w:tc>
        <w:tc>
          <w:tcPr>
            <w:tcW w:w="3720" w:type="dxa"/>
            <w:vAlign w:val="center"/>
          </w:tcPr>
          <w:p w14:paraId="3046D788">
            <w:pPr>
              <w:pStyle w:val="19"/>
              <w:jc w:val="left"/>
              <w:rPr>
                <w:szCs w:val="21"/>
              </w:rPr>
            </w:pPr>
            <w:r>
              <w:rPr>
                <w:szCs w:val="21"/>
              </w:rPr>
              <w:t>采取紧急措施降低风险，建立运行控制程序， 定期检查、测量及评估</w:t>
            </w:r>
          </w:p>
        </w:tc>
        <w:tc>
          <w:tcPr>
            <w:tcW w:w="1992" w:type="dxa"/>
            <w:vAlign w:val="center"/>
          </w:tcPr>
          <w:p w14:paraId="09FD6A28">
            <w:pPr>
              <w:pStyle w:val="19"/>
              <w:jc w:val="center"/>
              <w:rPr>
                <w:szCs w:val="21"/>
              </w:rPr>
            </w:pPr>
            <w:r>
              <w:rPr>
                <w:szCs w:val="21"/>
              </w:rPr>
              <w:t>立即或近期整改</w:t>
            </w:r>
          </w:p>
        </w:tc>
      </w:tr>
      <w:tr w14:paraId="44180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068" w:type="dxa"/>
            <w:vAlign w:val="center"/>
          </w:tcPr>
          <w:p w14:paraId="3DE88E3B">
            <w:pPr>
              <w:pStyle w:val="19"/>
              <w:jc w:val="center"/>
              <w:rPr>
                <w:szCs w:val="21"/>
              </w:rPr>
            </w:pPr>
            <w:r>
              <w:rPr>
                <w:szCs w:val="21"/>
              </w:rPr>
              <w:t>9-12</w:t>
            </w:r>
          </w:p>
        </w:tc>
        <w:tc>
          <w:tcPr>
            <w:tcW w:w="708" w:type="dxa"/>
            <w:vAlign w:val="center"/>
          </w:tcPr>
          <w:p w14:paraId="2CEB9505">
            <w:pPr>
              <w:pStyle w:val="19"/>
              <w:jc w:val="center"/>
              <w:rPr>
                <w:szCs w:val="21"/>
              </w:rPr>
            </w:pPr>
            <w:r>
              <w:rPr>
                <w:szCs w:val="21"/>
              </w:rPr>
              <w:t>C/3级</w:t>
            </w:r>
          </w:p>
        </w:tc>
        <w:tc>
          <w:tcPr>
            <w:tcW w:w="1035" w:type="dxa"/>
            <w:vAlign w:val="center"/>
          </w:tcPr>
          <w:p w14:paraId="0AFA3613">
            <w:pPr>
              <w:pStyle w:val="19"/>
              <w:jc w:val="center"/>
              <w:rPr>
                <w:szCs w:val="21"/>
              </w:rPr>
            </w:pPr>
            <w:r>
              <w:rPr>
                <w:szCs w:val="21"/>
              </w:rPr>
              <w:t>显著危险</w:t>
            </w:r>
          </w:p>
        </w:tc>
        <w:tc>
          <w:tcPr>
            <w:tcW w:w="3720" w:type="dxa"/>
            <w:vAlign w:val="center"/>
          </w:tcPr>
          <w:p w14:paraId="52D9230F">
            <w:pPr>
              <w:pStyle w:val="19"/>
              <w:jc w:val="left"/>
              <w:rPr>
                <w:szCs w:val="21"/>
              </w:rPr>
            </w:pPr>
            <w:r>
              <w:rPr>
                <w:szCs w:val="21"/>
              </w:rPr>
              <w:t>可考虑建立目标、建立操作规程，加强培训及沟通</w:t>
            </w:r>
          </w:p>
        </w:tc>
        <w:tc>
          <w:tcPr>
            <w:tcW w:w="1992" w:type="dxa"/>
            <w:vAlign w:val="center"/>
          </w:tcPr>
          <w:p w14:paraId="275F1576">
            <w:pPr>
              <w:pStyle w:val="19"/>
              <w:jc w:val="center"/>
              <w:rPr>
                <w:szCs w:val="21"/>
              </w:rPr>
            </w:pPr>
            <w:r>
              <w:rPr>
                <w:szCs w:val="21"/>
              </w:rPr>
              <w:t>2年内治理</w:t>
            </w:r>
          </w:p>
        </w:tc>
      </w:tr>
      <w:tr w14:paraId="5AF57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1068" w:type="dxa"/>
            <w:vAlign w:val="center"/>
          </w:tcPr>
          <w:p w14:paraId="4B7C4000">
            <w:pPr>
              <w:pStyle w:val="19"/>
              <w:jc w:val="center"/>
              <w:rPr>
                <w:szCs w:val="21"/>
              </w:rPr>
            </w:pPr>
            <w:r>
              <w:rPr>
                <w:szCs w:val="21"/>
              </w:rPr>
              <w:t>4-8</w:t>
            </w:r>
          </w:p>
        </w:tc>
        <w:tc>
          <w:tcPr>
            <w:tcW w:w="708" w:type="dxa"/>
            <w:vAlign w:val="center"/>
          </w:tcPr>
          <w:p w14:paraId="6CCFAE0B">
            <w:pPr>
              <w:pStyle w:val="19"/>
              <w:jc w:val="center"/>
              <w:rPr>
                <w:szCs w:val="21"/>
              </w:rPr>
            </w:pPr>
            <w:r>
              <w:rPr>
                <w:szCs w:val="21"/>
              </w:rPr>
              <w:t>D/4级</w:t>
            </w:r>
          </w:p>
        </w:tc>
        <w:tc>
          <w:tcPr>
            <w:tcW w:w="1035" w:type="dxa"/>
            <w:vAlign w:val="center"/>
          </w:tcPr>
          <w:p w14:paraId="4454944F">
            <w:pPr>
              <w:pStyle w:val="19"/>
              <w:jc w:val="center"/>
              <w:rPr>
                <w:szCs w:val="21"/>
              </w:rPr>
            </w:pPr>
            <w:r>
              <w:rPr>
                <w:szCs w:val="21"/>
              </w:rPr>
              <w:t>轻度危险</w:t>
            </w:r>
          </w:p>
        </w:tc>
        <w:tc>
          <w:tcPr>
            <w:tcW w:w="3720" w:type="dxa"/>
            <w:vAlign w:val="center"/>
          </w:tcPr>
          <w:p w14:paraId="6B423BAE">
            <w:pPr>
              <w:pStyle w:val="19"/>
              <w:jc w:val="left"/>
              <w:rPr>
                <w:szCs w:val="21"/>
              </w:rPr>
            </w:pPr>
            <w:r>
              <w:rPr>
                <w:szCs w:val="21"/>
              </w:rPr>
              <w:t>可考虑建立操作规程、作业指导书但需定期检查</w:t>
            </w:r>
          </w:p>
        </w:tc>
        <w:tc>
          <w:tcPr>
            <w:tcW w:w="1992" w:type="dxa"/>
            <w:vAlign w:val="center"/>
          </w:tcPr>
          <w:p w14:paraId="49B01CC8">
            <w:pPr>
              <w:pStyle w:val="19"/>
              <w:jc w:val="center"/>
              <w:rPr>
                <w:szCs w:val="21"/>
              </w:rPr>
            </w:pPr>
            <w:r>
              <w:rPr>
                <w:szCs w:val="21"/>
              </w:rPr>
              <w:t>有条件、有经费时治理</w:t>
            </w:r>
          </w:p>
        </w:tc>
      </w:tr>
      <w:tr w14:paraId="015664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068" w:type="dxa"/>
            <w:vAlign w:val="center"/>
          </w:tcPr>
          <w:p w14:paraId="53544122">
            <w:pPr>
              <w:pStyle w:val="19"/>
              <w:jc w:val="center"/>
              <w:rPr>
                <w:szCs w:val="21"/>
              </w:rPr>
            </w:pPr>
            <w:r>
              <w:rPr>
                <w:szCs w:val="21"/>
              </w:rPr>
              <w:t>1-3</w:t>
            </w:r>
          </w:p>
        </w:tc>
        <w:tc>
          <w:tcPr>
            <w:tcW w:w="708" w:type="dxa"/>
            <w:vAlign w:val="center"/>
          </w:tcPr>
          <w:p w14:paraId="320DF732">
            <w:pPr>
              <w:pStyle w:val="19"/>
              <w:jc w:val="center"/>
              <w:rPr>
                <w:szCs w:val="21"/>
              </w:rPr>
            </w:pPr>
            <w:r>
              <w:rPr>
                <w:szCs w:val="21"/>
              </w:rPr>
              <w:t>E/5级</w:t>
            </w:r>
          </w:p>
        </w:tc>
        <w:tc>
          <w:tcPr>
            <w:tcW w:w="1035" w:type="dxa"/>
            <w:vAlign w:val="center"/>
          </w:tcPr>
          <w:p w14:paraId="4F5A6A53">
            <w:pPr>
              <w:pStyle w:val="19"/>
              <w:jc w:val="center"/>
              <w:rPr>
                <w:szCs w:val="21"/>
              </w:rPr>
            </w:pPr>
            <w:r>
              <w:rPr>
                <w:szCs w:val="21"/>
              </w:rPr>
              <w:t>稍有危险</w:t>
            </w:r>
          </w:p>
        </w:tc>
        <w:tc>
          <w:tcPr>
            <w:tcW w:w="3720" w:type="dxa"/>
            <w:vAlign w:val="center"/>
          </w:tcPr>
          <w:p w14:paraId="696EA10C">
            <w:pPr>
              <w:pStyle w:val="19"/>
              <w:jc w:val="left"/>
              <w:rPr>
                <w:szCs w:val="21"/>
              </w:rPr>
            </w:pPr>
            <w:r>
              <w:rPr>
                <w:szCs w:val="21"/>
              </w:rPr>
              <w:t>无需采用控制措施</w:t>
            </w:r>
          </w:p>
        </w:tc>
        <w:tc>
          <w:tcPr>
            <w:tcW w:w="1992" w:type="dxa"/>
            <w:vAlign w:val="center"/>
          </w:tcPr>
          <w:p w14:paraId="73CE6D70">
            <w:pPr>
              <w:pStyle w:val="19"/>
              <w:jc w:val="center"/>
              <w:rPr>
                <w:szCs w:val="21"/>
              </w:rPr>
            </w:pPr>
            <w:r>
              <w:rPr>
                <w:szCs w:val="21"/>
              </w:rPr>
              <w:t>需保存记录</w:t>
            </w:r>
          </w:p>
        </w:tc>
      </w:tr>
    </w:tbl>
    <w:p w14:paraId="58023123">
      <w:pPr>
        <w:rPr>
          <w:rFonts w:ascii="宋体" w:hAnsi="宋体" w:eastAsia="宋体"/>
          <w:sz w:val="18"/>
        </w:rPr>
      </w:pPr>
    </w:p>
    <w:p w14:paraId="7A6614B0">
      <w:pPr>
        <w:rPr>
          <w:rFonts w:ascii="宋体" w:hAnsi="宋体" w:eastAsia="宋体"/>
          <w:sz w:val="18"/>
        </w:rPr>
      </w:pPr>
    </w:p>
    <w:p w14:paraId="6C3504D4">
      <w:pPr>
        <w:rPr>
          <w:rFonts w:ascii="宋体" w:hAnsi="宋体" w:eastAsia="宋体"/>
          <w:sz w:val="18"/>
        </w:rPr>
      </w:pPr>
    </w:p>
    <w:p w14:paraId="4654D137">
      <w:pPr>
        <w:rPr>
          <w:rFonts w:ascii="宋体" w:hAnsi="宋体" w:eastAsia="宋体"/>
          <w:sz w:val="18"/>
        </w:rPr>
      </w:pPr>
    </w:p>
    <w:p w14:paraId="14430E00">
      <w:pPr>
        <w:rPr>
          <w:rFonts w:ascii="宋体" w:hAnsi="宋体" w:eastAsia="宋体"/>
          <w:sz w:val="18"/>
        </w:rPr>
      </w:pPr>
    </w:p>
    <w:p w14:paraId="3890D865">
      <w:pPr>
        <w:rPr>
          <w:rFonts w:ascii="宋体" w:hAnsi="宋体" w:eastAsia="宋体"/>
          <w:sz w:val="18"/>
        </w:rPr>
      </w:pPr>
    </w:p>
    <w:p w14:paraId="284F71F0">
      <w:pPr>
        <w:rPr>
          <w:rFonts w:ascii="宋体" w:hAnsi="宋体" w:eastAsia="宋体"/>
          <w:sz w:val="18"/>
        </w:rPr>
      </w:pPr>
    </w:p>
    <w:p w14:paraId="74E78BFF">
      <w:pPr>
        <w:rPr>
          <w:rFonts w:ascii="宋体" w:hAnsi="宋体" w:eastAsia="宋体"/>
          <w:sz w:val="18"/>
        </w:rPr>
      </w:pPr>
    </w:p>
    <w:p w14:paraId="11F57561">
      <w:pPr>
        <w:rPr>
          <w:rFonts w:ascii="宋体" w:hAnsi="宋体" w:eastAsia="宋体"/>
          <w:sz w:val="18"/>
        </w:rPr>
      </w:pPr>
    </w:p>
    <w:p w14:paraId="22E5A219">
      <w:pPr>
        <w:rPr>
          <w:rFonts w:ascii="宋体" w:hAnsi="宋体" w:eastAsia="宋体"/>
          <w:sz w:val="18"/>
        </w:rPr>
      </w:pPr>
    </w:p>
    <w:p w14:paraId="3827A0D8">
      <w:pPr>
        <w:rPr>
          <w:rFonts w:ascii="宋体" w:hAnsi="宋体" w:eastAsia="宋体"/>
          <w:sz w:val="18"/>
        </w:rPr>
      </w:pPr>
    </w:p>
    <w:p w14:paraId="6B5119A1">
      <w:pPr>
        <w:rPr>
          <w:rFonts w:ascii="宋体" w:hAnsi="宋体" w:eastAsia="宋体"/>
          <w:sz w:val="18"/>
        </w:rPr>
      </w:pPr>
    </w:p>
    <w:p w14:paraId="7F18432E">
      <w:pPr>
        <w:rPr>
          <w:rFonts w:ascii="宋体" w:hAnsi="宋体" w:eastAsia="宋体"/>
          <w:sz w:val="18"/>
        </w:rPr>
      </w:pPr>
    </w:p>
    <w:p w14:paraId="63FB9409">
      <w:pPr>
        <w:rPr>
          <w:rFonts w:ascii="宋体" w:hAnsi="宋体" w:eastAsia="宋体"/>
          <w:sz w:val="18"/>
        </w:rPr>
      </w:pPr>
    </w:p>
    <w:p w14:paraId="5715B2B8">
      <w:pPr>
        <w:rPr>
          <w:rFonts w:ascii="宋体" w:hAnsi="宋体" w:eastAsia="宋体"/>
          <w:sz w:val="18"/>
        </w:rPr>
      </w:pPr>
    </w:p>
    <w:p w14:paraId="567FBDFB">
      <w:pPr>
        <w:rPr>
          <w:rFonts w:ascii="宋体" w:hAnsi="宋体" w:eastAsia="宋体"/>
          <w:sz w:val="18"/>
        </w:rPr>
      </w:pPr>
    </w:p>
    <w:p w14:paraId="6CEC9E27">
      <w:pPr>
        <w:rPr>
          <w:rFonts w:ascii="宋体" w:hAnsi="宋体" w:eastAsia="宋体"/>
          <w:sz w:val="18"/>
        </w:rPr>
      </w:pPr>
    </w:p>
    <w:p w14:paraId="2F8EEA9C">
      <w:pPr>
        <w:pStyle w:val="5"/>
        <w:tabs>
          <w:tab w:val="left" w:pos="12"/>
        </w:tabs>
        <w:spacing w:before="1"/>
        <w:ind w:right="92"/>
        <w:jc w:val="center"/>
        <w:rPr>
          <w:rFonts w:hint="eastAsia"/>
        </w:rPr>
      </w:pPr>
      <w:r>
        <w:rPr>
          <w:rFonts w:hint="eastAsia"/>
        </w:rPr>
        <w:t>风险</w:t>
      </w:r>
      <w:r>
        <w:rPr>
          <w:rFonts w:hint="eastAsia"/>
          <w:spacing w:val="-3"/>
        </w:rPr>
        <w:t>矩</w:t>
      </w:r>
      <w:r>
        <w:rPr>
          <w:rFonts w:hint="eastAsia"/>
        </w:rPr>
        <w:t>阵表</w:t>
      </w:r>
    </w:p>
    <w:p w14:paraId="4822F124">
      <w:pPr>
        <w:tabs>
          <w:tab w:val="left" w:pos="615"/>
        </w:tabs>
        <w:rPr>
          <w:rFonts w:ascii="宋体" w:hAnsi="宋体" w:eastAsia="宋体"/>
          <w:sz w:val="18"/>
        </w:rPr>
      </w:pPr>
    </w:p>
    <w:tbl>
      <w:tblPr>
        <w:tblStyle w:val="9"/>
        <w:tblpPr w:leftFromText="180" w:rightFromText="180" w:vertAnchor="text" w:horzAnchor="margin" w:tblpXSpec="center" w:tblpY="-54"/>
        <w:tblW w:w="83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
        <w:gridCol w:w="269"/>
        <w:gridCol w:w="1504"/>
        <w:gridCol w:w="1503"/>
        <w:gridCol w:w="1503"/>
        <w:gridCol w:w="1503"/>
        <w:gridCol w:w="1504"/>
      </w:tblGrid>
      <w:tr w14:paraId="6A8B9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5" w:hRule="atLeast"/>
        </w:trPr>
        <w:tc>
          <w:tcPr>
            <w:tcW w:w="561" w:type="dxa"/>
            <w:tcBorders>
              <w:top w:val="nil"/>
              <w:left w:val="nil"/>
              <w:bottom w:val="nil"/>
              <w:right w:val="nil"/>
            </w:tcBorders>
            <w:shd w:val="clear" w:color="auto" w:fill="auto"/>
          </w:tcPr>
          <w:p w14:paraId="4B9414F3">
            <w:pPr>
              <w:pStyle w:val="19"/>
              <w:rPr>
                <w:sz w:val="18"/>
              </w:rPr>
            </w:pPr>
          </w:p>
        </w:tc>
        <w:tc>
          <w:tcPr>
            <w:tcW w:w="269" w:type="dxa"/>
            <w:tcBorders>
              <w:top w:val="nil"/>
              <w:left w:val="nil"/>
              <w:bottom w:val="nil"/>
            </w:tcBorders>
            <w:shd w:val="clear" w:color="auto" w:fill="auto"/>
            <w:vAlign w:val="center"/>
          </w:tcPr>
          <w:p w14:paraId="20279D18">
            <w:pPr>
              <w:pStyle w:val="19"/>
              <w:spacing w:before="77"/>
              <w:ind w:left="90" w:right="-15"/>
              <w:rPr>
                <w:b/>
                <w:bCs/>
                <w:sz w:val="18"/>
              </w:rPr>
            </w:pPr>
            <w:r>
              <w:rPr>
                <w:b/>
                <w:bCs/>
                <w:sz w:val="18"/>
              </w:rPr>
              <w:t>5</w:t>
            </w:r>
          </w:p>
        </w:tc>
        <w:tc>
          <w:tcPr>
            <w:tcW w:w="1504" w:type="dxa"/>
            <w:shd w:val="clear" w:color="auto" w:fill="006FC0"/>
            <w:vAlign w:val="center"/>
          </w:tcPr>
          <w:p w14:paraId="3E7E6D53">
            <w:pPr>
              <w:pStyle w:val="19"/>
              <w:spacing w:before="74"/>
              <w:ind w:left="99"/>
              <w:jc w:val="center"/>
              <w:rPr>
                <w:sz w:val="18"/>
              </w:rPr>
            </w:pPr>
            <w:r>
              <w:rPr>
                <w:sz w:val="18"/>
              </w:rPr>
              <w:t>轻度危险</w:t>
            </w:r>
          </w:p>
        </w:tc>
        <w:tc>
          <w:tcPr>
            <w:tcW w:w="1503" w:type="dxa"/>
            <w:shd w:val="clear" w:color="auto" w:fill="FFFF00"/>
            <w:vAlign w:val="center"/>
          </w:tcPr>
          <w:p w14:paraId="32F9AB3F">
            <w:pPr>
              <w:pStyle w:val="19"/>
              <w:spacing w:before="74"/>
              <w:ind w:left="98"/>
              <w:jc w:val="center"/>
              <w:rPr>
                <w:sz w:val="18"/>
              </w:rPr>
            </w:pPr>
            <w:r>
              <w:rPr>
                <w:sz w:val="18"/>
              </w:rPr>
              <w:t>显著危险</w:t>
            </w:r>
          </w:p>
        </w:tc>
        <w:tc>
          <w:tcPr>
            <w:tcW w:w="1503" w:type="dxa"/>
            <w:shd w:val="clear" w:color="auto" w:fill="FFC000"/>
            <w:vAlign w:val="center"/>
          </w:tcPr>
          <w:p w14:paraId="40A1BEAE">
            <w:pPr>
              <w:pStyle w:val="19"/>
              <w:spacing w:before="74"/>
              <w:ind w:left="100"/>
              <w:jc w:val="center"/>
              <w:rPr>
                <w:sz w:val="18"/>
              </w:rPr>
            </w:pPr>
            <w:r>
              <w:rPr>
                <w:sz w:val="18"/>
              </w:rPr>
              <w:t>高度危险</w:t>
            </w:r>
          </w:p>
        </w:tc>
        <w:tc>
          <w:tcPr>
            <w:tcW w:w="1503" w:type="dxa"/>
            <w:shd w:val="clear" w:color="auto" w:fill="FF0000"/>
            <w:vAlign w:val="center"/>
          </w:tcPr>
          <w:p w14:paraId="71170C7E">
            <w:pPr>
              <w:pStyle w:val="19"/>
              <w:spacing w:before="74"/>
              <w:ind w:left="124" w:right="609"/>
              <w:jc w:val="center"/>
              <w:rPr>
                <w:sz w:val="18"/>
              </w:rPr>
            </w:pPr>
            <w:r>
              <w:rPr>
                <w:sz w:val="18"/>
              </w:rPr>
              <w:t>极其危险</w:t>
            </w:r>
          </w:p>
        </w:tc>
        <w:tc>
          <w:tcPr>
            <w:tcW w:w="1504" w:type="dxa"/>
            <w:shd w:val="clear" w:color="auto" w:fill="FF0000"/>
            <w:vAlign w:val="center"/>
          </w:tcPr>
          <w:p w14:paraId="6C7CA85B">
            <w:pPr>
              <w:pStyle w:val="19"/>
              <w:spacing w:before="74"/>
              <w:ind w:left="99"/>
              <w:jc w:val="center"/>
              <w:rPr>
                <w:sz w:val="18"/>
              </w:rPr>
            </w:pPr>
            <w:r>
              <w:rPr>
                <w:sz w:val="18"/>
              </w:rPr>
              <w:t>极其危险</w:t>
            </w:r>
          </w:p>
        </w:tc>
      </w:tr>
      <w:tr w14:paraId="5B8B3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561" w:type="dxa"/>
            <w:tcBorders>
              <w:top w:val="nil"/>
              <w:left w:val="nil"/>
              <w:bottom w:val="nil"/>
              <w:right w:val="nil"/>
            </w:tcBorders>
            <w:shd w:val="clear" w:color="auto" w:fill="auto"/>
          </w:tcPr>
          <w:p w14:paraId="4DFB9723">
            <w:pPr>
              <w:pStyle w:val="19"/>
              <w:spacing w:before="4"/>
              <w:rPr>
                <w:b/>
                <w:bCs/>
                <w:sz w:val="15"/>
              </w:rPr>
            </w:pPr>
          </w:p>
          <w:p w14:paraId="2EFAF055">
            <w:pPr>
              <w:pStyle w:val="19"/>
              <w:ind w:right="180"/>
              <w:jc w:val="right"/>
              <w:rPr>
                <w:b/>
                <w:bCs/>
                <w:sz w:val="18"/>
              </w:rPr>
            </w:pPr>
            <w:r>
              <w:rPr>
                <w:b/>
                <w:bCs/>
                <w:sz w:val="18"/>
              </w:rPr>
              <w:t xml:space="preserve">后 </w:t>
            </w:r>
          </w:p>
        </w:tc>
        <w:tc>
          <w:tcPr>
            <w:tcW w:w="269" w:type="dxa"/>
            <w:tcBorders>
              <w:top w:val="nil"/>
              <w:left w:val="nil"/>
              <w:bottom w:val="nil"/>
            </w:tcBorders>
            <w:shd w:val="clear" w:color="auto" w:fill="auto"/>
            <w:vAlign w:val="center"/>
          </w:tcPr>
          <w:p w14:paraId="4B6A0D93">
            <w:pPr>
              <w:pStyle w:val="19"/>
              <w:spacing w:before="134"/>
              <w:ind w:left="90" w:right="-15"/>
              <w:rPr>
                <w:b/>
                <w:bCs/>
                <w:sz w:val="18"/>
              </w:rPr>
            </w:pPr>
            <w:r>
              <w:rPr>
                <w:b/>
                <w:bCs/>
                <w:sz w:val="18"/>
              </w:rPr>
              <w:t>4</w:t>
            </w:r>
          </w:p>
        </w:tc>
        <w:tc>
          <w:tcPr>
            <w:tcW w:w="1504" w:type="dxa"/>
            <w:tcBorders>
              <w:bottom w:val="nil"/>
            </w:tcBorders>
            <w:shd w:val="clear" w:color="auto" w:fill="006FC0"/>
            <w:vAlign w:val="center"/>
          </w:tcPr>
          <w:p w14:paraId="31356E45">
            <w:pPr>
              <w:pStyle w:val="19"/>
              <w:spacing w:before="134"/>
              <w:ind w:left="99"/>
              <w:jc w:val="center"/>
              <w:rPr>
                <w:sz w:val="18"/>
              </w:rPr>
            </w:pPr>
            <w:r>
              <w:rPr>
                <w:sz w:val="18"/>
              </w:rPr>
              <w:t>轻度危险</w:t>
            </w:r>
          </w:p>
        </w:tc>
        <w:tc>
          <w:tcPr>
            <w:tcW w:w="1503" w:type="dxa"/>
            <w:tcBorders>
              <w:bottom w:val="nil"/>
            </w:tcBorders>
            <w:shd w:val="clear" w:color="auto" w:fill="006FC0"/>
            <w:vAlign w:val="center"/>
          </w:tcPr>
          <w:p w14:paraId="507A6837">
            <w:pPr>
              <w:pStyle w:val="19"/>
              <w:spacing w:before="134"/>
              <w:ind w:left="98"/>
              <w:jc w:val="center"/>
              <w:rPr>
                <w:sz w:val="18"/>
              </w:rPr>
            </w:pPr>
            <w:r>
              <w:rPr>
                <w:sz w:val="18"/>
              </w:rPr>
              <w:t>轻度危险</w:t>
            </w:r>
          </w:p>
        </w:tc>
        <w:tc>
          <w:tcPr>
            <w:tcW w:w="1503" w:type="dxa"/>
            <w:tcBorders>
              <w:bottom w:val="nil"/>
            </w:tcBorders>
            <w:shd w:val="clear" w:color="auto" w:fill="FFFF00"/>
            <w:vAlign w:val="center"/>
          </w:tcPr>
          <w:p w14:paraId="6AAE4579">
            <w:pPr>
              <w:pStyle w:val="19"/>
              <w:spacing w:before="134"/>
              <w:ind w:left="100"/>
              <w:jc w:val="center"/>
              <w:rPr>
                <w:sz w:val="18"/>
              </w:rPr>
            </w:pPr>
            <w:r>
              <w:rPr>
                <w:sz w:val="18"/>
              </w:rPr>
              <w:t>显著危险</w:t>
            </w:r>
          </w:p>
        </w:tc>
        <w:tc>
          <w:tcPr>
            <w:tcW w:w="1503" w:type="dxa"/>
            <w:tcBorders>
              <w:bottom w:val="nil"/>
            </w:tcBorders>
            <w:shd w:val="clear" w:color="auto" w:fill="FFC000"/>
            <w:vAlign w:val="center"/>
          </w:tcPr>
          <w:p w14:paraId="37D39B68">
            <w:pPr>
              <w:pStyle w:val="19"/>
              <w:spacing w:before="134"/>
              <w:ind w:left="124" w:right="609"/>
              <w:jc w:val="center"/>
              <w:rPr>
                <w:sz w:val="18"/>
              </w:rPr>
            </w:pPr>
            <w:r>
              <w:rPr>
                <w:sz w:val="18"/>
              </w:rPr>
              <w:t>高度危险</w:t>
            </w:r>
          </w:p>
        </w:tc>
        <w:tc>
          <w:tcPr>
            <w:tcW w:w="1504" w:type="dxa"/>
            <w:tcBorders>
              <w:bottom w:val="nil"/>
            </w:tcBorders>
            <w:shd w:val="clear" w:color="auto" w:fill="FF0000"/>
            <w:vAlign w:val="center"/>
          </w:tcPr>
          <w:p w14:paraId="7ED3B165">
            <w:pPr>
              <w:pStyle w:val="19"/>
              <w:spacing w:before="134"/>
              <w:ind w:left="99"/>
              <w:jc w:val="center"/>
              <w:rPr>
                <w:sz w:val="18"/>
              </w:rPr>
            </w:pPr>
            <w:r>
              <w:rPr>
                <w:sz w:val="18"/>
              </w:rPr>
              <w:t>极其危险</w:t>
            </w:r>
          </w:p>
        </w:tc>
      </w:tr>
      <w:tr w14:paraId="3A703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561" w:type="dxa"/>
            <w:vMerge w:val="restart"/>
            <w:tcBorders>
              <w:top w:val="nil"/>
              <w:left w:val="nil"/>
              <w:bottom w:val="nil"/>
              <w:right w:val="nil"/>
            </w:tcBorders>
            <w:shd w:val="clear" w:color="auto" w:fill="auto"/>
          </w:tcPr>
          <w:p w14:paraId="10DF2E1D">
            <w:pPr>
              <w:pStyle w:val="19"/>
              <w:spacing w:before="158" w:line="201" w:lineRule="exact"/>
              <w:ind w:left="200"/>
              <w:rPr>
                <w:b/>
                <w:bCs/>
                <w:sz w:val="18"/>
              </w:rPr>
            </w:pPr>
            <w:r>
              <w:rPr>
                <w:b/>
                <w:bCs/>
                <w:sz w:val="18"/>
              </w:rPr>
              <w:t xml:space="preserve">果 </w:t>
            </w:r>
          </w:p>
        </w:tc>
        <w:tc>
          <w:tcPr>
            <w:tcW w:w="269" w:type="dxa"/>
            <w:tcBorders>
              <w:top w:val="nil"/>
              <w:left w:val="nil"/>
              <w:bottom w:val="nil"/>
            </w:tcBorders>
            <w:shd w:val="clear" w:color="auto" w:fill="auto"/>
            <w:vAlign w:val="center"/>
          </w:tcPr>
          <w:p w14:paraId="558578DE">
            <w:pPr>
              <w:pStyle w:val="19"/>
              <w:rPr>
                <w:b/>
                <w:bCs/>
                <w:sz w:val="16"/>
              </w:rPr>
            </w:pPr>
          </w:p>
        </w:tc>
        <w:tc>
          <w:tcPr>
            <w:tcW w:w="1504" w:type="dxa"/>
            <w:tcBorders>
              <w:top w:val="nil"/>
            </w:tcBorders>
            <w:shd w:val="clear" w:color="auto" w:fill="006FC0"/>
            <w:vAlign w:val="center"/>
          </w:tcPr>
          <w:p w14:paraId="7C29D1BB">
            <w:pPr>
              <w:pStyle w:val="19"/>
              <w:jc w:val="center"/>
              <w:rPr>
                <w:sz w:val="16"/>
              </w:rPr>
            </w:pPr>
          </w:p>
        </w:tc>
        <w:tc>
          <w:tcPr>
            <w:tcW w:w="1503" w:type="dxa"/>
            <w:tcBorders>
              <w:top w:val="nil"/>
            </w:tcBorders>
            <w:shd w:val="clear" w:color="auto" w:fill="006FC0"/>
            <w:vAlign w:val="center"/>
          </w:tcPr>
          <w:p w14:paraId="08621E66">
            <w:pPr>
              <w:pStyle w:val="19"/>
              <w:jc w:val="center"/>
              <w:rPr>
                <w:sz w:val="16"/>
              </w:rPr>
            </w:pPr>
          </w:p>
        </w:tc>
        <w:tc>
          <w:tcPr>
            <w:tcW w:w="1503" w:type="dxa"/>
            <w:tcBorders>
              <w:top w:val="nil"/>
            </w:tcBorders>
            <w:shd w:val="clear" w:color="auto" w:fill="FFFF00"/>
            <w:vAlign w:val="center"/>
          </w:tcPr>
          <w:p w14:paraId="6D2CC715">
            <w:pPr>
              <w:pStyle w:val="19"/>
              <w:jc w:val="center"/>
              <w:rPr>
                <w:sz w:val="16"/>
              </w:rPr>
            </w:pPr>
          </w:p>
        </w:tc>
        <w:tc>
          <w:tcPr>
            <w:tcW w:w="1503" w:type="dxa"/>
            <w:tcBorders>
              <w:top w:val="nil"/>
            </w:tcBorders>
            <w:shd w:val="clear" w:color="auto" w:fill="FFC000"/>
            <w:vAlign w:val="center"/>
          </w:tcPr>
          <w:p w14:paraId="4E530410">
            <w:pPr>
              <w:pStyle w:val="19"/>
              <w:jc w:val="center"/>
              <w:rPr>
                <w:sz w:val="16"/>
              </w:rPr>
            </w:pPr>
          </w:p>
        </w:tc>
        <w:tc>
          <w:tcPr>
            <w:tcW w:w="1504" w:type="dxa"/>
            <w:tcBorders>
              <w:top w:val="nil"/>
            </w:tcBorders>
            <w:shd w:val="clear" w:color="auto" w:fill="FF0000"/>
            <w:vAlign w:val="center"/>
          </w:tcPr>
          <w:p w14:paraId="673855BE">
            <w:pPr>
              <w:pStyle w:val="19"/>
              <w:jc w:val="center"/>
              <w:rPr>
                <w:sz w:val="16"/>
              </w:rPr>
            </w:pPr>
          </w:p>
        </w:tc>
      </w:tr>
      <w:tr w14:paraId="69CB9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 w:hRule="atLeast"/>
        </w:trPr>
        <w:tc>
          <w:tcPr>
            <w:tcW w:w="561" w:type="dxa"/>
            <w:vMerge w:val="continue"/>
            <w:tcBorders>
              <w:top w:val="nil"/>
              <w:left w:val="nil"/>
              <w:bottom w:val="nil"/>
              <w:right w:val="nil"/>
            </w:tcBorders>
            <w:shd w:val="clear" w:color="auto" w:fill="auto"/>
          </w:tcPr>
          <w:p w14:paraId="36CC6F05">
            <w:pPr>
              <w:rPr>
                <w:rFonts w:ascii="宋体" w:hAnsi="宋体" w:eastAsia="宋体"/>
                <w:b/>
                <w:bCs/>
                <w:sz w:val="2"/>
                <w:szCs w:val="2"/>
              </w:rPr>
            </w:pPr>
          </w:p>
        </w:tc>
        <w:tc>
          <w:tcPr>
            <w:tcW w:w="269" w:type="dxa"/>
            <w:tcBorders>
              <w:top w:val="nil"/>
              <w:left w:val="nil"/>
              <w:bottom w:val="nil"/>
            </w:tcBorders>
            <w:shd w:val="clear" w:color="auto" w:fill="auto"/>
            <w:vAlign w:val="center"/>
          </w:tcPr>
          <w:p w14:paraId="4D8542B7">
            <w:pPr>
              <w:pStyle w:val="19"/>
              <w:rPr>
                <w:b/>
                <w:bCs/>
                <w:sz w:val="8"/>
              </w:rPr>
            </w:pPr>
          </w:p>
        </w:tc>
        <w:tc>
          <w:tcPr>
            <w:tcW w:w="1504" w:type="dxa"/>
            <w:tcBorders>
              <w:bottom w:val="nil"/>
            </w:tcBorders>
            <w:shd w:val="clear" w:color="auto" w:fill="006FC0"/>
            <w:vAlign w:val="center"/>
          </w:tcPr>
          <w:p w14:paraId="6B5AF1D2">
            <w:pPr>
              <w:pStyle w:val="19"/>
              <w:jc w:val="center"/>
              <w:rPr>
                <w:sz w:val="8"/>
              </w:rPr>
            </w:pPr>
          </w:p>
        </w:tc>
        <w:tc>
          <w:tcPr>
            <w:tcW w:w="1503" w:type="dxa"/>
            <w:tcBorders>
              <w:bottom w:val="nil"/>
            </w:tcBorders>
            <w:shd w:val="clear" w:color="auto" w:fill="006FC0"/>
            <w:vAlign w:val="center"/>
          </w:tcPr>
          <w:p w14:paraId="3B579554">
            <w:pPr>
              <w:pStyle w:val="19"/>
              <w:jc w:val="center"/>
              <w:rPr>
                <w:sz w:val="8"/>
              </w:rPr>
            </w:pPr>
          </w:p>
        </w:tc>
        <w:tc>
          <w:tcPr>
            <w:tcW w:w="1503" w:type="dxa"/>
            <w:tcBorders>
              <w:bottom w:val="nil"/>
            </w:tcBorders>
            <w:shd w:val="clear" w:color="auto" w:fill="FFFF00"/>
            <w:vAlign w:val="center"/>
          </w:tcPr>
          <w:p w14:paraId="1E321A84">
            <w:pPr>
              <w:pStyle w:val="19"/>
              <w:jc w:val="center"/>
              <w:rPr>
                <w:sz w:val="8"/>
              </w:rPr>
            </w:pPr>
          </w:p>
        </w:tc>
        <w:tc>
          <w:tcPr>
            <w:tcW w:w="1503" w:type="dxa"/>
            <w:tcBorders>
              <w:bottom w:val="nil"/>
            </w:tcBorders>
            <w:shd w:val="clear" w:color="auto" w:fill="FFFF00"/>
            <w:vAlign w:val="center"/>
          </w:tcPr>
          <w:p w14:paraId="25BA1D46">
            <w:pPr>
              <w:pStyle w:val="19"/>
              <w:jc w:val="center"/>
              <w:rPr>
                <w:sz w:val="8"/>
              </w:rPr>
            </w:pPr>
          </w:p>
        </w:tc>
        <w:tc>
          <w:tcPr>
            <w:tcW w:w="1504" w:type="dxa"/>
            <w:tcBorders>
              <w:bottom w:val="nil"/>
            </w:tcBorders>
            <w:shd w:val="clear" w:color="auto" w:fill="FFC000"/>
            <w:vAlign w:val="center"/>
          </w:tcPr>
          <w:p w14:paraId="701DDFAE">
            <w:pPr>
              <w:pStyle w:val="19"/>
              <w:jc w:val="center"/>
              <w:rPr>
                <w:sz w:val="8"/>
              </w:rPr>
            </w:pPr>
          </w:p>
        </w:tc>
      </w:tr>
      <w:tr w14:paraId="7B433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561" w:type="dxa"/>
            <w:tcBorders>
              <w:top w:val="nil"/>
              <w:left w:val="nil"/>
              <w:bottom w:val="nil"/>
              <w:right w:val="nil"/>
            </w:tcBorders>
            <w:shd w:val="clear" w:color="auto" w:fill="auto"/>
          </w:tcPr>
          <w:p w14:paraId="50E33E30">
            <w:pPr>
              <w:pStyle w:val="19"/>
              <w:rPr>
                <w:b/>
                <w:bCs/>
                <w:sz w:val="18"/>
              </w:rPr>
            </w:pPr>
          </w:p>
        </w:tc>
        <w:tc>
          <w:tcPr>
            <w:tcW w:w="269" w:type="dxa"/>
            <w:tcBorders>
              <w:top w:val="nil"/>
              <w:left w:val="nil"/>
              <w:bottom w:val="nil"/>
            </w:tcBorders>
            <w:shd w:val="clear" w:color="auto" w:fill="auto"/>
            <w:vAlign w:val="center"/>
          </w:tcPr>
          <w:p w14:paraId="13512838">
            <w:pPr>
              <w:pStyle w:val="19"/>
              <w:spacing w:line="221" w:lineRule="exact"/>
              <w:ind w:left="90" w:right="-15"/>
              <w:rPr>
                <w:b/>
                <w:bCs/>
                <w:sz w:val="18"/>
              </w:rPr>
            </w:pPr>
            <w:r>
              <w:rPr>
                <w:b/>
                <w:bCs/>
                <w:sz w:val="18"/>
              </w:rPr>
              <w:t>3</w:t>
            </w:r>
          </w:p>
        </w:tc>
        <w:tc>
          <w:tcPr>
            <w:tcW w:w="1504" w:type="dxa"/>
            <w:tcBorders>
              <w:top w:val="nil"/>
              <w:bottom w:val="nil"/>
            </w:tcBorders>
            <w:shd w:val="clear" w:color="auto" w:fill="006FC0"/>
            <w:vAlign w:val="center"/>
          </w:tcPr>
          <w:p w14:paraId="10CE3FF1">
            <w:pPr>
              <w:pStyle w:val="19"/>
              <w:spacing w:line="221" w:lineRule="exact"/>
              <w:ind w:left="99"/>
              <w:jc w:val="center"/>
              <w:rPr>
                <w:sz w:val="18"/>
              </w:rPr>
            </w:pPr>
            <w:r>
              <w:rPr>
                <w:sz w:val="18"/>
              </w:rPr>
              <w:t>稍有危险</w:t>
            </w:r>
          </w:p>
        </w:tc>
        <w:tc>
          <w:tcPr>
            <w:tcW w:w="1503" w:type="dxa"/>
            <w:tcBorders>
              <w:top w:val="nil"/>
              <w:bottom w:val="nil"/>
            </w:tcBorders>
            <w:shd w:val="clear" w:color="auto" w:fill="006FC0"/>
            <w:vAlign w:val="center"/>
          </w:tcPr>
          <w:p w14:paraId="0FA5D47B">
            <w:pPr>
              <w:pStyle w:val="19"/>
              <w:spacing w:line="221" w:lineRule="exact"/>
              <w:ind w:left="98"/>
              <w:jc w:val="center"/>
              <w:rPr>
                <w:sz w:val="18"/>
              </w:rPr>
            </w:pPr>
            <w:r>
              <w:rPr>
                <w:sz w:val="18"/>
              </w:rPr>
              <w:t>轻度危险</w:t>
            </w:r>
          </w:p>
        </w:tc>
        <w:tc>
          <w:tcPr>
            <w:tcW w:w="1503" w:type="dxa"/>
            <w:tcBorders>
              <w:top w:val="nil"/>
              <w:bottom w:val="nil"/>
            </w:tcBorders>
            <w:shd w:val="clear" w:color="auto" w:fill="FFFF00"/>
            <w:vAlign w:val="center"/>
          </w:tcPr>
          <w:p w14:paraId="1B20A716">
            <w:pPr>
              <w:pStyle w:val="19"/>
              <w:spacing w:line="221" w:lineRule="exact"/>
              <w:ind w:left="100"/>
              <w:jc w:val="center"/>
              <w:rPr>
                <w:sz w:val="18"/>
              </w:rPr>
            </w:pPr>
            <w:r>
              <w:rPr>
                <w:sz w:val="18"/>
              </w:rPr>
              <w:t>显著危险</w:t>
            </w:r>
          </w:p>
        </w:tc>
        <w:tc>
          <w:tcPr>
            <w:tcW w:w="1503" w:type="dxa"/>
            <w:tcBorders>
              <w:top w:val="nil"/>
              <w:bottom w:val="nil"/>
            </w:tcBorders>
            <w:shd w:val="clear" w:color="auto" w:fill="FFFF00"/>
            <w:vAlign w:val="center"/>
          </w:tcPr>
          <w:p w14:paraId="2D80BE55">
            <w:pPr>
              <w:pStyle w:val="19"/>
              <w:spacing w:line="221" w:lineRule="exact"/>
              <w:ind w:left="124" w:right="609"/>
              <w:jc w:val="center"/>
              <w:rPr>
                <w:sz w:val="18"/>
              </w:rPr>
            </w:pPr>
            <w:r>
              <w:rPr>
                <w:sz w:val="18"/>
              </w:rPr>
              <w:t>显著危险</w:t>
            </w:r>
          </w:p>
        </w:tc>
        <w:tc>
          <w:tcPr>
            <w:tcW w:w="1504" w:type="dxa"/>
            <w:tcBorders>
              <w:top w:val="nil"/>
              <w:bottom w:val="nil"/>
            </w:tcBorders>
            <w:shd w:val="clear" w:color="auto" w:fill="FFC000"/>
            <w:vAlign w:val="center"/>
          </w:tcPr>
          <w:p w14:paraId="46C99A8B">
            <w:pPr>
              <w:pStyle w:val="19"/>
              <w:spacing w:line="221" w:lineRule="exact"/>
              <w:ind w:left="99"/>
              <w:jc w:val="center"/>
              <w:rPr>
                <w:sz w:val="18"/>
              </w:rPr>
            </w:pPr>
            <w:r>
              <w:rPr>
                <w:sz w:val="18"/>
              </w:rPr>
              <w:t>高度危险</w:t>
            </w:r>
          </w:p>
        </w:tc>
      </w:tr>
      <w:tr w14:paraId="64130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1" w:type="dxa"/>
            <w:tcBorders>
              <w:top w:val="nil"/>
              <w:left w:val="nil"/>
              <w:bottom w:val="nil"/>
              <w:right w:val="nil"/>
            </w:tcBorders>
            <w:shd w:val="clear" w:color="auto" w:fill="auto"/>
          </w:tcPr>
          <w:p w14:paraId="502A39FA">
            <w:pPr>
              <w:pStyle w:val="19"/>
              <w:spacing w:before="51"/>
              <w:ind w:right="180"/>
              <w:jc w:val="right"/>
              <w:rPr>
                <w:b/>
                <w:bCs/>
                <w:sz w:val="18"/>
              </w:rPr>
            </w:pPr>
            <w:r>
              <w:rPr>
                <w:b/>
                <w:bCs/>
                <w:sz w:val="18"/>
              </w:rPr>
              <w:t xml:space="preserve">等 </w:t>
            </w:r>
          </w:p>
        </w:tc>
        <w:tc>
          <w:tcPr>
            <w:tcW w:w="269" w:type="dxa"/>
            <w:tcBorders>
              <w:top w:val="nil"/>
              <w:left w:val="nil"/>
              <w:bottom w:val="nil"/>
            </w:tcBorders>
            <w:shd w:val="clear" w:color="auto" w:fill="auto"/>
            <w:vAlign w:val="center"/>
          </w:tcPr>
          <w:p w14:paraId="4A6857F3">
            <w:pPr>
              <w:pStyle w:val="19"/>
              <w:rPr>
                <w:b/>
                <w:bCs/>
                <w:sz w:val="18"/>
              </w:rPr>
            </w:pPr>
          </w:p>
        </w:tc>
        <w:tc>
          <w:tcPr>
            <w:tcW w:w="1504" w:type="dxa"/>
            <w:tcBorders>
              <w:top w:val="nil"/>
            </w:tcBorders>
            <w:shd w:val="clear" w:color="auto" w:fill="006FC0"/>
            <w:vAlign w:val="center"/>
          </w:tcPr>
          <w:p w14:paraId="57DE159D">
            <w:pPr>
              <w:pStyle w:val="19"/>
              <w:jc w:val="center"/>
              <w:rPr>
                <w:sz w:val="18"/>
              </w:rPr>
            </w:pPr>
          </w:p>
        </w:tc>
        <w:tc>
          <w:tcPr>
            <w:tcW w:w="1503" w:type="dxa"/>
            <w:tcBorders>
              <w:top w:val="nil"/>
            </w:tcBorders>
            <w:shd w:val="clear" w:color="auto" w:fill="006FC0"/>
            <w:vAlign w:val="center"/>
          </w:tcPr>
          <w:p w14:paraId="4CC590FD">
            <w:pPr>
              <w:pStyle w:val="19"/>
              <w:jc w:val="center"/>
              <w:rPr>
                <w:sz w:val="18"/>
              </w:rPr>
            </w:pPr>
          </w:p>
        </w:tc>
        <w:tc>
          <w:tcPr>
            <w:tcW w:w="1503" w:type="dxa"/>
            <w:tcBorders>
              <w:top w:val="nil"/>
            </w:tcBorders>
            <w:shd w:val="clear" w:color="auto" w:fill="FFFF00"/>
            <w:vAlign w:val="center"/>
          </w:tcPr>
          <w:p w14:paraId="49A1027F">
            <w:pPr>
              <w:pStyle w:val="19"/>
              <w:jc w:val="center"/>
              <w:rPr>
                <w:sz w:val="18"/>
              </w:rPr>
            </w:pPr>
          </w:p>
        </w:tc>
        <w:tc>
          <w:tcPr>
            <w:tcW w:w="1503" w:type="dxa"/>
            <w:tcBorders>
              <w:top w:val="nil"/>
            </w:tcBorders>
            <w:shd w:val="clear" w:color="auto" w:fill="FFFF00"/>
            <w:vAlign w:val="center"/>
          </w:tcPr>
          <w:p w14:paraId="7FCA0FB4">
            <w:pPr>
              <w:pStyle w:val="19"/>
              <w:jc w:val="center"/>
              <w:rPr>
                <w:sz w:val="18"/>
              </w:rPr>
            </w:pPr>
          </w:p>
        </w:tc>
        <w:tc>
          <w:tcPr>
            <w:tcW w:w="1504" w:type="dxa"/>
            <w:tcBorders>
              <w:top w:val="nil"/>
            </w:tcBorders>
            <w:shd w:val="clear" w:color="auto" w:fill="FFC000"/>
            <w:vAlign w:val="center"/>
          </w:tcPr>
          <w:p w14:paraId="06FB7372">
            <w:pPr>
              <w:pStyle w:val="19"/>
              <w:jc w:val="center"/>
              <w:rPr>
                <w:sz w:val="18"/>
              </w:rPr>
            </w:pPr>
          </w:p>
        </w:tc>
      </w:tr>
      <w:tr w14:paraId="5AE5C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561" w:type="dxa"/>
            <w:tcBorders>
              <w:top w:val="nil"/>
              <w:left w:val="nil"/>
              <w:bottom w:val="nil"/>
              <w:right w:val="nil"/>
            </w:tcBorders>
            <w:shd w:val="clear" w:color="auto" w:fill="auto"/>
          </w:tcPr>
          <w:p w14:paraId="66BE5A33">
            <w:pPr>
              <w:pStyle w:val="19"/>
              <w:spacing w:before="12"/>
              <w:rPr>
                <w:b/>
                <w:bCs/>
                <w:sz w:val="14"/>
              </w:rPr>
            </w:pPr>
          </w:p>
          <w:p w14:paraId="218530EF">
            <w:pPr>
              <w:pStyle w:val="19"/>
              <w:ind w:right="180"/>
              <w:jc w:val="right"/>
              <w:rPr>
                <w:b/>
                <w:bCs/>
                <w:sz w:val="18"/>
              </w:rPr>
            </w:pPr>
            <w:r>
              <w:rPr>
                <w:b/>
                <w:bCs/>
                <w:sz w:val="18"/>
              </w:rPr>
              <w:t xml:space="preserve">级 </w:t>
            </w:r>
          </w:p>
        </w:tc>
        <w:tc>
          <w:tcPr>
            <w:tcW w:w="269" w:type="dxa"/>
            <w:tcBorders>
              <w:top w:val="nil"/>
              <w:left w:val="nil"/>
              <w:bottom w:val="nil"/>
            </w:tcBorders>
            <w:shd w:val="clear" w:color="auto" w:fill="auto"/>
            <w:vAlign w:val="center"/>
          </w:tcPr>
          <w:p w14:paraId="1980826F">
            <w:pPr>
              <w:pStyle w:val="19"/>
              <w:spacing w:before="139"/>
              <w:ind w:left="90" w:right="-15"/>
              <w:rPr>
                <w:b/>
                <w:bCs/>
                <w:sz w:val="18"/>
              </w:rPr>
            </w:pPr>
            <w:r>
              <w:rPr>
                <w:b/>
                <w:bCs/>
                <w:sz w:val="18"/>
              </w:rPr>
              <w:t>2</w:t>
            </w:r>
          </w:p>
        </w:tc>
        <w:tc>
          <w:tcPr>
            <w:tcW w:w="1504" w:type="dxa"/>
            <w:shd w:val="clear" w:color="auto" w:fill="006FC0"/>
            <w:vAlign w:val="center"/>
          </w:tcPr>
          <w:p w14:paraId="495DB244">
            <w:pPr>
              <w:pStyle w:val="19"/>
              <w:spacing w:before="139"/>
              <w:ind w:left="99"/>
              <w:jc w:val="center"/>
              <w:rPr>
                <w:sz w:val="18"/>
              </w:rPr>
            </w:pPr>
            <w:r>
              <w:rPr>
                <w:sz w:val="18"/>
              </w:rPr>
              <w:t>稍有危险</w:t>
            </w:r>
          </w:p>
        </w:tc>
        <w:tc>
          <w:tcPr>
            <w:tcW w:w="1503" w:type="dxa"/>
            <w:shd w:val="clear" w:color="auto" w:fill="006FC0"/>
            <w:vAlign w:val="center"/>
          </w:tcPr>
          <w:p w14:paraId="658FB3B1">
            <w:pPr>
              <w:pStyle w:val="19"/>
              <w:spacing w:before="139"/>
              <w:ind w:left="98"/>
              <w:jc w:val="center"/>
              <w:rPr>
                <w:sz w:val="18"/>
              </w:rPr>
            </w:pPr>
            <w:r>
              <w:rPr>
                <w:sz w:val="18"/>
              </w:rPr>
              <w:t>轻度危险</w:t>
            </w:r>
          </w:p>
        </w:tc>
        <w:tc>
          <w:tcPr>
            <w:tcW w:w="1503" w:type="dxa"/>
            <w:shd w:val="clear" w:color="auto" w:fill="006FC0"/>
            <w:vAlign w:val="center"/>
          </w:tcPr>
          <w:p w14:paraId="554D660F">
            <w:pPr>
              <w:pStyle w:val="19"/>
              <w:spacing w:before="139"/>
              <w:ind w:left="100"/>
              <w:jc w:val="center"/>
              <w:rPr>
                <w:sz w:val="18"/>
              </w:rPr>
            </w:pPr>
            <w:r>
              <w:rPr>
                <w:sz w:val="18"/>
              </w:rPr>
              <w:t>轻度危险</w:t>
            </w:r>
          </w:p>
        </w:tc>
        <w:tc>
          <w:tcPr>
            <w:tcW w:w="1503" w:type="dxa"/>
            <w:shd w:val="clear" w:color="auto" w:fill="006FC0"/>
            <w:vAlign w:val="center"/>
          </w:tcPr>
          <w:p w14:paraId="43D8186A">
            <w:pPr>
              <w:pStyle w:val="19"/>
              <w:spacing w:before="139"/>
              <w:ind w:left="124" w:right="609"/>
              <w:jc w:val="center"/>
              <w:rPr>
                <w:sz w:val="18"/>
              </w:rPr>
            </w:pPr>
            <w:r>
              <w:rPr>
                <w:sz w:val="18"/>
              </w:rPr>
              <w:t>轻度危险</w:t>
            </w:r>
          </w:p>
        </w:tc>
        <w:tc>
          <w:tcPr>
            <w:tcW w:w="1504" w:type="dxa"/>
            <w:shd w:val="clear" w:color="auto" w:fill="FFFF00"/>
            <w:vAlign w:val="center"/>
          </w:tcPr>
          <w:p w14:paraId="2713ECBC">
            <w:pPr>
              <w:pStyle w:val="19"/>
              <w:spacing w:before="139"/>
              <w:ind w:left="99"/>
              <w:jc w:val="center"/>
              <w:rPr>
                <w:sz w:val="18"/>
              </w:rPr>
            </w:pPr>
            <w:r>
              <w:rPr>
                <w:sz w:val="18"/>
              </w:rPr>
              <w:t>显著危险</w:t>
            </w:r>
          </w:p>
        </w:tc>
      </w:tr>
      <w:tr w14:paraId="6659F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561" w:type="dxa"/>
            <w:tcBorders>
              <w:top w:val="nil"/>
              <w:left w:val="nil"/>
              <w:bottom w:val="nil"/>
              <w:right w:val="nil"/>
            </w:tcBorders>
            <w:shd w:val="clear" w:color="auto" w:fill="auto"/>
          </w:tcPr>
          <w:p w14:paraId="4F5F52ED">
            <w:pPr>
              <w:pStyle w:val="19"/>
              <w:rPr>
                <w:sz w:val="18"/>
              </w:rPr>
            </w:pPr>
          </w:p>
        </w:tc>
        <w:tc>
          <w:tcPr>
            <w:tcW w:w="269" w:type="dxa"/>
            <w:tcBorders>
              <w:top w:val="nil"/>
              <w:left w:val="nil"/>
              <w:bottom w:val="nil"/>
            </w:tcBorders>
            <w:shd w:val="clear" w:color="auto" w:fill="auto"/>
            <w:vAlign w:val="center"/>
          </w:tcPr>
          <w:p w14:paraId="65B1D16F">
            <w:pPr>
              <w:pStyle w:val="19"/>
              <w:spacing w:before="130"/>
              <w:ind w:left="90" w:right="-15"/>
              <w:rPr>
                <w:b/>
                <w:bCs/>
                <w:sz w:val="18"/>
              </w:rPr>
            </w:pPr>
            <w:r>
              <w:rPr>
                <w:b/>
                <w:bCs/>
                <w:sz w:val="18"/>
              </w:rPr>
              <w:t>1</w:t>
            </w:r>
          </w:p>
        </w:tc>
        <w:tc>
          <w:tcPr>
            <w:tcW w:w="1504" w:type="dxa"/>
            <w:shd w:val="clear" w:color="auto" w:fill="006FC0"/>
            <w:vAlign w:val="center"/>
          </w:tcPr>
          <w:p w14:paraId="7B23C9F5">
            <w:pPr>
              <w:pStyle w:val="19"/>
              <w:spacing w:before="130"/>
              <w:ind w:left="99"/>
              <w:jc w:val="center"/>
              <w:rPr>
                <w:sz w:val="18"/>
              </w:rPr>
            </w:pPr>
            <w:r>
              <w:rPr>
                <w:sz w:val="18"/>
              </w:rPr>
              <w:t>稍有危险</w:t>
            </w:r>
          </w:p>
        </w:tc>
        <w:tc>
          <w:tcPr>
            <w:tcW w:w="1503" w:type="dxa"/>
            <w:shd w:val="clear" w:color="auto" w:fill="006FC0"/>
            <w:vAlign w:val="center"/>
          </w:tcPr>
          <w:p w14:paraId="40DDF099">
            <w:pPr>
              <w:pStyle w:val="19"/>
              <w:spacing w:before="130"/>
              <w:ind w:left="98"/>
              <w:jc w:val="center"/>
              <w:rPr>
                <w:sz w:val="18"/>
              </w:rPr>
            </w:pPr>
            <w:r>
              <w:rPr>
                <w:sz w:val="18"/>
              </w:rPr>
              <w:t>稍有危险</w:t>
            </w:r>
          </w:p>
        </w:tc>
        <w:tc>
          <w:tcPr>
            <w:tcW w:w="1503" w:type="dxa"/>
            <w:shd w:val="clear" w:color="auto" w:fill="006FC0"/>
            <w:vAlign w:val="center"/>
          </w:tcPr>
          <w:p w14:paraId="4E277A54">
            <w:pPr>
              <w:pStyle w:val="19"/>
              <w:spacing w:before="130"/>
              <w:ind w:left="100"/>
              <w:jc w:val="center"/>
              <w:rPr>
                <w:sz w:val="18"/>
              </w:rPr>
            </w:pPr>
            <w:r>
              <w:rPr>
                <w:sz w:val="18"/>
              </w:rPr>
              <w:t>稍有危险</w:t>
            </w:r>
          </w:p>
        </w:tc>
        <w:tc>
          <w:tcPr>
            <w:tcW w:w="1503" w:type="dxa"/>
            <w:shd w:val="clear" w:color="auto" w:fill="006FC0"/>
            <w:vAlign w:val="center"/>
          </w:tcPr>
          <w:p w14:paraId="177807B3">
            <w:pPr>
              <w:pStyle w:val="19"/>
              <w:spacing w:before="130"/>
              <w:ind w:left="124" w:right="609"/>
              <w:jc w:val="center"/>
              <w:rPr>
                <w:sz w:val="18"/>
              </w:rPr>
            </w:pPr>
            <w:r>
              <w:rPr>
                <w:sz w:val="18"/>
              </w:rPr>
              <w:t>轻度危险</w:t>
            </w:r>
          </w:p>
        </w:tc>
        <w:tc>
          <w:tcPr>
            <w:tcW w:w="1504" w:type="dxa"/>
            <w:shd w:val="clear" w:color="auto" w:fill="006FC0"/>
            <w:vAlign w:val="center"/>
          </w:tcPr>
          <w:p w14:paraId="1CFEB8EA">
            <w:pPr>
              <w:pStyle w:val="19"/>
              <w:spacing w:before="130"/>
              <w:ind w:left="99"/>
              <w:jc w:val="center"/>
              <w:rPr>
                <w:sz w:val="18"/>
              </w:rPr>
            </w:pPr>
            <w:r>
              <w:rPr>
                <w:sz w:val="18"/>
              </w:rPr>
              <w:t>轻度危险</w:t>
            </w:r>
          </w:p>
        </w:tc>
      </w:tr>
      <w:tr w14:paraId="7BDE9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561" w:type="dxa"/>
            <w:tcBorders>
              <w:top w:val="nil"/>
              <w:left w:val="nil"/>
              <w:bottom w:val="nil"/>
              <w:right w:val="nil"/>
            </w:tcBorders>
          </w:tcPr>
          <w:p w14:paraId="1310F7FF">
            <w:pPr>
              <w:pStyle w:val="19"/>
              <w:spacing w:line="230" w:lineRule="exact"/>
              <w:ind w:right="70"/>
              <w:jc w:val="center"/>
              <w:rPr>
                <w:sz w:val="18"/>
              </w:rPr>
            </w:pPr>
            <w:r>
              <w:rPr>
                <w:sz w:val="18"/>
              </w:rPr>
              <w:t xml:space="preserve"> </w:t>
            </w:r>
          </w:p>
        </w:tc>
        <w:tc>
          <w:tcPr>
            <w:tcW w:w="269" w:type="dxa"/>
            <w:tcBorders>
              <w:top w:val="nil"/>
              <w:left w:val="nil"/>
              <w:bottom w:val="nil"/>
              <w:right w:val="nil"/>
            </w:tcBorders>
          </w:tcPr>
          <w:p w14:paraId="231901EE">
            <w:pPr>
              <w:pStyle w:val="19"/>
              <w:spacing w:line="230" w:lineRule="exact"/>
              <w:ind w:left="90"/>
              <w:rPr>
                <w:sz w:val="18"/>
              </w:rPr>
            </w:pPr>
            <w:r>
              <w:rPr>
                <w:sz w:val="18"/>
              </w:rPr>
              <w:t xml:space="preserve"> </w:t>
            </w:r>
          </w:p>
        </w:tc>
        <w:tc>
          <w:tcPr>
            <w:tcW w:w="1504" w:type="dxa"/>
            <w:tcBorders>
              <w:left w:val="nil"/>
              <w:bottom w:val="nil"/>
              <w:right w:val="nil"/>
            </w:tcBorders>
          </w:tcPr>
          <w:p w14:paraId="72D3D7AD">
            <w:pPr>
              <w:pStyle w:val="19"/>
              <w:spacing w:line="230" w:lineRule="exact"/>
              <w:ind w:left="498" w:right="707"/>
              <w:jc w:val="center"/>
              <w:rPr>
                <w:b/>
                <w:bCs/>
                <w:sz w:val="18"/>
              </w:rPr>
            </w:pPr>
            <w:r>
              <w:rPr>
                <w:b/>
                <w:bCs/>
                <w:sz w:val="18"/>
              </w:rPr>
              <w:t>1</w:t>
            </w:r>
          </w:p>
        </w:tc>
        <w:tc>
          <w:tcPr>
            <w:tcW w:w="1503" w:type="dxa"/>
            <w:tcBorders>
              <w:left w:val="nil"/>
              <w:bottom w:val="nil"/>
              <w:right w:val="nil"/>
            </w:tcBorders>
          </w:tcPr>
          <w:p w14:paraId="6B09B885">
            <w:pPr>
              <w:pStyle w:val="19"/>
              <w:spacing w:line="230" w:lineRule="exact"/>
              <w:ind w:left="626" w:right="697"/>
              <w:jc w:val="center"/>
              <w:rPr>
                <w:b/>
                <w:bCs/>
                <w:sz w:val="18"/>
              </w:rPr>
            </w:pPr>
            <w:r>
              <w:rPr>
                <w:b/>
                <w:bCs/>
                <w:sz w:val="18"/>
              </w:rPr>
              <w:t>2</w:t>
            </w:r>
          </w:p>
        </w:tc>
        <w:tc>
          <w:tcPr>
            <w:tcW w:w="1503" w:type="dxa"/>
            <w:tcBorders>
              <w:left w:val="nil"/>
              <w:bottom w:val="nil"/>
              <w:right w:val="nil"/>
            </w:tcBorders>
          </w:tcPr>
          <w:p w14:paraId="4E89379E">
            <w:pPr>
              <w:pStyle w:val="19"/>
              <w:spacing w:line="230" w:lineRule="exact"/>
              <w:ind w:left="602" w:right="722"/>
              <w:jc w:val="center"/>
              <w:rPr>
                <w:b/>
                <w:bCs/>
                <w:sz w:val="18"/>
              </w:rPr>
            </w:pPr>
            <w:r>
              <w:rPr>
                <w:b/>
                <w:bCs/>
                <w:sz w:val="18"/>
              </w:rPr>
              <w:t>3</w:t>
            </w:r>
          </w:p>
        </w:tc>
        <w:tc>
          <w:tcPr>
            <w:tcW w:w="1503" w:type="dxa"/>
            <w:tcBorders>
              <w:left w:val="nil"/>
              <w:bottom w:val="nil"/>
              <w:right w:val="nil"/>
            </w:tcBorders>
          </w:tcPr>
          <w:p w14:paraId="3C6D98F4">
            <w:pPr>
              <w:pStyle w:val="19"/>
              <w:spacing w:line="230" w:lineRule="exact"/>
              <w:ind w:right="442"/>
              <w:jc w:val="center"/>
              <w:rPr>
                <w:b/>
                <w:bCs/>
                <w:sz w:val="18"/>
              </w:rPr>
            </w:pPr>
            <w:r>
              <w:rPr>
                <w:b/>
                <w:bCs/>
                <w:sz w:val="18"/>
              </w:rPr>
              <w:t>4</w:t>
            </w:r>
          </w:p>
        </w:tc>
        <w:tc>
          <w:tcPr>
            <w:tcW w:w="1504" w:type="dxa"/>
            <w:tcBorders>
              <w:left w:val="nil"/>
              <w:bottom w:val="nil"/>
              <w:right w:val="nil"/>
            </w:tcBorders>
          </w:tcPr>
          <w:p w14:paraId="6B49C13D">
            <w:pPr>
              <w:pStyle w:val="19"/>
              <w:spacing w:line="230" w:lineRule="exact"/>
              <w:ind w:left="582" w:right="622"/>
              <w:jc w:val="center"/>
              <w:rPr>
                <w:b/>
                <w:bCs/>
                <w:sz w:val="18"/>
              </w:rPr>
            </w:pPr>
            <w:r>
              <w:rPr>
                <w:b/>
                <w:bCs/>
                <w:sz w:val="18"/>
              </w:rPr>
              <w:t>5</w:t>
            </w:r>
          </w:p>
        </w:tc>
      </w:tr>
      <w:tr w14:paraId="3D52B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7" w:hRule="atLeast"/>
        </w:trPr>
        <w:tc>
          <w:tcPr>
            <w:tcW w:w="8347" w:type="dxa"/>
            <w:gridSpan w:val="7"/>
            <w:tcBorders>
              <w:top w:val="nil"/>
              <w:left w:val="nil"/>
              <w:bottom w:val="nil"/>
              <w:right w:val="nil"/>
            </w:tcBorders>
          </w:tcPr>
          <w:p w14:paraId="7531DFD1">
            <w:pPr>
              <w:pStyle w:val="19"/>
              <w:spacing w:line="230" w:lineRule="exact"/>
              <w:ind w:left="582" w:right="622"/>
              <w:jc w:val="center"/>
              <w:rPr>
                <w:sz w:val="18"/>
              </w:rPr>
            </w:pPr>
            <w:r>
              <w:rPr>
                <w:rFonts w:hint="eastAsia"/>
                <w:b/>
                <w:bCs/>
                <w:sz w:val="18"/>
              </w:rPr>
              <w:t>可  能  性  等  级</w:t>
            </w:r>
          </w:p>
        </w:tc>
      </w:tr>
    </w:tbl>
    <w:p w14:paraId="26064D00">
      <w:pPr>
        <w:rPr>
          <w:rFonts w:ascii="宋体" w:hAnsi="宋体" w:eastAsia="宋体"/>
          <w:sz w:val="18"/>
        </w:rPr>
      </w:pPr>
    </w:p>
    <w:p w14:paraId="6C831A58">
      <w:pPr>
        <w:rPr>
          <w:rFonts w:hint="eastAsia" w:ascii="宋体" w:hAnsi="宋体" w:eastAsia="宋体"/>
          <w:sz w:val="18"/>
        </w:rPr>
        <w:sectPr>
          <w:pgSz w:w="11910" w:h="16840"/>
          <w:pgMar w:top="1580" w:right="920" w:bottom="280" w:left="1300" w:header="720" w:footer="720" w:gutter="0"/>
          <w:cols w:space="720" w:num="1"/>
          <w:formProt w:val="0"/>
        </w:sectPr>
      </w:pPr>
    </w:p>
    <w:p w14:paraId="1810BF5F">
      <w:pPr>
        <w:pStyle w:val="4"/>
        <w:spacing w:before="156" w:beforeLines="50" w:after="156" w:afterLines="50" w:line="560" w:lineRule="exact"/>
        <w:rPr>
          <w:rFonts w:ascii="宋体" w:hAnsi="宋体" w:eastAsia="宋体"/>
          <w:sz w:val="28"/>
          <w:szCs w:val="28"/>
        </w:rPr>
      </w:pPr>
      <w:r>
        <w:rPr>
          <w:rFonts w:hint="eastAsia" w:ascii="宋体" w:hAnsi="宋体" w:eastAsia="宋体"/>
          <w:sz w:val="28"/>
          <w:szCs w:val="28"/>
        </w:rPr>
        <w:t>2.5.2影响因子法</w:t>
      </w:r>
    </w:p>
    <w:p w14:paraId="1EA77B91">
      <w:pPr>
        <w:spacing w:line="560" w:lineRule="exact"/>
        <w:ind w:firstLine="480" w:firstLineChars="200"/>
        <w:rPr>
          <w:rFonts w:ascii="宋体" w:hAnsi="宋体" w:eastAsia="宋体"/>
          <w:sz w:val="24"/>
          <w:szCs w:val="24"/>
        </w:rPr>
      </w:pPr>
      <w:r>
        <w:rPr>
          <w:rFonts w:hint="eastAsia" w:ascii="宋体" w:hAnsi="宋体" w:eastAsia="宋体"/>
          <w:sz w:val="24"/>
          <w:szCs w:val="24"/>
        </w:rPr>
        <w:t>以“人机料法环”五大影响因素为评估核心，每个因素分别设置指标项和指标分值，采用子项相加，子类相乘的计算方式，计算现状风险评估值。</w:t>
      </w:r>
    </w:p>
    <w:p w14:paraId="3618B66D">
      <w:pPr>
        <w:spacing w:line="560" w:lineRule="exact"/>
        <w:ind w:firstLine="480" w:firstLineChars="200"/>
        <w:rPr>
          <w:rFonts w:ascii="宋体" w:hAnsi="宋体" w:eastAsia="宋体"/>
          <w:sz w:val="24"/>
          <w:szCs w:val="24"/>
        </w:rPr>
      </w:pPr>
      <w:r>
        <w:rPr>
          <w:rFonts w:hint="eastAsia" w:ascii="宋体" w:hAnsi="宋体" w:eastAsia="宋体"/>
          <w:sz w:val="24"/>
          <w:szCs w:val="24"/>
        </w:rPr>
        <w:t>该评估模型依据评估因子建立评估指标及分值，指标分值越高，风险越大，计算公式采用子类（人机料法环）因子相加，子类相乘求总值为准，乘积越高风险等级越大。</w:t>
      </w:r>
    </w:p>
    <w:p w14:paraId="55C28344">
      <w:pPr>
        <w:spacing w:line="560" w:lineRule="exact"/>
        <w:ind w:firstLine="480" w:firstLineChars="200"/>
        <w:rPr>
          <w:rFonts w:ascii="宋体" w:hAnsi="宋体" w:eastAsia="宋体"/>
          <w:sz w:val="24"/>
          <w:szCs w:val="24"/>
        </w:rPr>
      </w:pPr>
      <w:r>
        <w:rPr>
          <w:rFonts w:hint="eastAsia" w:ascii="宋体" w:hAnsi="宋体" w:eastAsia="宋体"/>
          <w:sz w:val="24"/>
          <w:szCs w:val="24"/>
        </w:rPr>
        <w:t>影响因子模型计算方法：</w:t>
      </w:r>
    </w:p>
    <w:p w14:paraId="7F5CE41F">
      <w:pPr>
        <w:spacing w:line="560" w:lineRule="exact"/>
        <w:ind w:firstLine="480" w:firstLineChars="200"/>
        <w:rPr>
          <w:rFonts w:ascii="宋体" w:hAnsi="宋体" w:eastAsia="宋体"/>
          <w:sz w:val="24"/>
          <w:szCs w:val="24"/>
        </w:rPr>
      </w:pPr>
      <w:r>
        <w:rPr>
          <w:rFonts w:hint="eastAsia" w:ascii="宋体" w:hAnsi="宋体" w:eastAsia="宋体"/>
          <w:sz w:val="24"/>
          <w:szCs w:val="24"/>
        </w:rPr>
        <w:t>影响因素风险指数=单个影响因素下因子指标加和÷影响因素下因子指标总数</w:t>
      </w:r>
      <w:r>
        <w:rPr>
          <w:rFonts w:ascii="宋体" w:hAnsi="宋体" w:eastAsia="宋体"/>
          <w:sz w:val="24"/>
          <w:szCs w:val="24"/>
        </w:rPr>
        <w:t xml:space="preserve"> </w:t>
      </w:r>
    </w:p>
    <w:p w14:paraId="058F6BC4">
      <w:pPr>
        <w:spacing w:line="560" w:lineRule="exact"/>
        <w:ind w:firstLine="420"/>
        <w:rPr>
          <w:rFonts w:hint="eastAsia" w:ascii="宋体" w:hAnsi="宋体" w:eastAsia="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z w:val="24"/>
          <w:szCs w:val="24"/>
        </w:rPr>
        <w:t>风险指数=影响因素风险指数加和÷影响因素个数</w:t>
      </w:r>
    </w:p>
    <w:tbl>
      <w:tblPr>
        <w:tblStyle w:val="9"/>
        <w:tblpPr w:leftFromText="180" w:rightFromText="180" w:horzAnchor="margin" w:tblpXSpec="center" w:tblpY="-1800"/>
        <w:tblW w:w="16140" w:type="dxa"/>
        <w:tblInd w:w="0" w:type="dxa"/>
        <w:tblLayout w:type="autofit"/>
        <w:tblCellMar>
          <w:top w:w="0" w:type="dxa"/>
          <w:left w:w="108" w:type="dxa"/>
          <w:bottom w:w="0" w:type="dxa"/>
          <w:right w:w="108" w:type="dxa"/>
        </w:tblCellMar>
      </w:tblPr>
      <w:tblGrid>
        <w:gridCol w:w="580"/>
        <w:gridCol w:w="922"/>
        <w:gridCol w:w="2620"/>
        <w:gridCol w:w="2010"/>
        <w:gridCol w:w="1840"/>
        <w:gridCol w:w="2010"/>
        <w:gridCol w:w="1837"/>
        <w:gridCol w:w="1580"/>
        <w:gridCol w:w="910"/>
        <w:gridCol w:w="1831"/>
      </w:tblGrid>
      <w:tr w14:paraId="2E502967">
        <w:tblPrEx>
          <w:tblCellMar>
            <w:top w:w="0" w:type="dxa"/>
            <w:left w:w="108" w:type="dxa"/>
            <w:bottom w:w="0" w:type="dxa"/>
            <w:right w:w="108" w:type="dxa"/>
          </w:tblCellMar>
        </w:tblPrEx>
        <w:trPr>
          <w:trHeight w:val="615" w:hRule="atLeast"/>
        </w:trPr>
        <w:tc>
          <w:tcPr>
            <w:tcW w:w="16140" w:type="dxa"/>
            <w:gridSpan w:val="10"/>
            <w:tcBorders>
              <w:top w:val="nil"/>
              <w:left w:val="nil"/>
              <w:bottom w:val="single" w:color="auto" w:sz="4" w:space="0"/>
              <w:right w:val="nil"/>
            </w:tcBorders>
            <w:shd w:val="clear" w:color="auto" w:fill="auto"/>
            <w:noWrap/>
            <w:vAlign w:val="center"/>
          </w:tcPr>
          <w:p w14:paraId="1FA88886">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现状风险评估模型</w:t>
            </w:r>
          </w:p>
        </w:tc>
      </w:tr>
      <w:tr w14:paraId="0D0DBA40">
        <w:tblPrEx>
          <w:tblCellMar>
            <w:top w:w="0" w:type="dxa"/>
            <w:left w:w="108" w:type="dxa"/>
            <w:bottom w:w="0" w:type="dxa"/>
            <w:right w:w="108" w:type="dxa"/>
          </w:tblCellMar>
        </w:tblPrEx>
        <w:trPr>
          <w:trHeight w:val="615" w:hRule="atLeast"/>
        </w:trPr>
        <w:tc>
          <w:tcPr>
            <w:tcW w:w="16140" w:type="dxa"/>
            <w:gridSpan w:val="10"/>
            <w:tcBorders>
              <w:top w:val="single" w:color="auto" w:sz="4" w:space="0"/>
              <w:left w:val="nil"/>
              <w:bottom w:val="single" w:color="auto" w:sz="4" w:space="0"/>
              <w:right w:val="nil"/>
            </w:tcBorders>
            <w:shd w:val="clear" w:color="auto" w:fill="auto"/>
            <w:vAlign w:val="center"/>
          </w:tcPr>
          <w:p w14:paraId="188BF04F">
            <w:pPr>
              <w:widowControl/>
              <w:jc w:val="left"/>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说明:该评估模型依据评估因子建立评估指标及分值，指标分值越高，风险越大，计算公式采用子类（人机料法环）因子相加，子类相乘求总值为准，乘积越高风险等级越大。</w:t>
            </w:r>
          </w:p>
        </w:tc>
      </w:tr>
      <w:tr w14:paraId="1BD681AD">
        <w:tblPrEx>
          <w:tblCellMar>
            <w:top w:w="0" w:type="dxa"/>
            <w:left w:w="108" w:type="dxa"/>
            <w:bottom w:w="0" w:type="dxa"/>
            <w:right w:w="108" w:type="dxa"/>
          </w:tblCellMar>
        </w:tblPrEx>
        <w:trPr>
          <w:trHeight w:val="495" w:hRule="atLeast"/>
        </w:trPr>
        <w:tc>
          <w:tcPr>
            <w:tcW w:w="580" w:type="dxa"/>
            <w:tcBorders>
              <w:top w:val="nil"/>
              <w:left w:val="single" w:color="auto" w:sz="4" w:space="0"/>
              <w:bottom w:val="single" w:color="auto" w:sz="4" w:space="0"/>
              <w:right w:val="single" w:color="auto" w:sz="4" w:space="0"/>
            </w:tcBorders>
            <w:shd w:val="clear" w:color="000000" w:fill="E2EFDA"/>
            <w:noWrap/>
            <w:vAlign w:val="center"/>
          </w:tcPr>
          <w:p w14:paraId="3B62837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序号</w:t>
            </w:r>
          </w:p>
        </w:tc>
        <w:tc>
          <w:tcPr>
            <w:tcW w:w="922" w:type="dxa"/>
            <w:tcBorders>
              <w:top w:val="nil"/>
              <w:left w:val="nil"/>
              <w:bottom w:val="single" w:color="auto" w:sz="4" w:space="0"/>
              <w:right w:val="single" w:color="auto" w:sz="4" w:space="0"/>
            </w:tcBorders>
            <w:shd w:val="clear" w:color="000000" w:fill="E2EFDA"/>
            <w:noWrap/>
            <w:vAlign w:val="center"/>
          </w:tcPr>
          <w:p w14:paraId="184ACCF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影响因素</w:t>
            </w:r>
          </w:p>
        </w:tc>
        <w:tc>
          <w:tcPr>
            <w:tcW w:w="2620" w:type="dxa"/>
            <w:tcBorders>
              <w:top w:val="nil"/>
              <w:left w:val="nil"/>
              <w:bottom w:val="single" w:color="auto" w:sz="4" w:space="0"/>
              <w:right w:val="single" w:color="auto" w:sz="4" w:space="0"/>
            </w:tcBorders>
            <w:shd w:val="clear" w:color="000000" w:fill="E2EFDA"/>
            <w:vAlign w:val="center"/>
          </w:tcPr>
          <w:p w14:paraId="7B234DF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影响因子</w:t>
            </w:r>
          </w:p>
        </w:tc>
        <w:tc>
          <w:tcPr>
            <w:tcW w:w="2010" w:type="dxa"/>
            <w:tcBorders>
              <w:top w:val="nil"/>
              <w:left w:val="nil"/>
              <w:bottom w:val="single" w:color="auto" w:sz="4" w:space="0"/>
              <w:right w:val="single" w:color="auto" w:sz="4" w:space="0"/>
            </w:tcBorders>
            <w:shd w:val="clear" w:color="000000" w:fill="E2EFDA"/>
            <w:noWrap/>
            <w:vAlign w:val="center"/>
          </w:tcPr>
          <w:p w14:paraId="13B2153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指标项一（1分）</w:t>
            </w:r>
          </w:p>
        </w:tc>
        <w:tc>
          <w:tcPr>
            <w:tcW w:w="1840" w:type="dxa"/>
            <w:tcBorders>
              <w:top w:val="nil"/>
              <w:left w:val="nil"/>
              <w:bottom w:val="single" w:color="auto" w:sz="4" w:space="0"/>
              <w:right w:val="single" w:color="auto" w:sz="4" w:space="0"/>
            </w:tcBorders>
            <w:shd w:val="clear" w:color="000000" w:fill="E2EFDA"/>
            <w:noWrap/>
            <w:vAlign w:val="center"/>
          </w:tcPr>
          <w:p w14:paraId="15B127E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指标项二（2分）</w:t>
            </w:r>
          </w:p>
        </w:tc>
        <w:tc>
          <w:tcPr>
            <w:tcW w:w="2010" w:type="dxa"/>
            <w:tcBorders>
              <w:top w:val="nil"/>
              <w:left w:val="nil"/>
              <w:bottom w:val="single" w:color="auto" w:sz="4" w:space="0"/>
              <w:right w:val="single" w:color="auto" w:sz="4" w:space="0"/>
            </w:tcBorders>
            <w:shd w:val="clear" w:color="000000" w:fill="E2EFDA"/>
            <w:noWrap/>
            <w:vAlign w:val="center"/>
          </w:tcPr>
          <w:p w14:paraId="4CC84C0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指标项三（3分）</w:t>
            </w:r>
          </w:p>
        </w:tc>
        <w:tc>
          <w:tcPr>
            <w:tcW w:w="1837" w:type="dxa"/>
            <w:tcBorders>
              <w:top w:val="nil"/>
              <w:left w:val="nil"/>
              <w:bottom w:val="single" w:color="auto" w:sz="4" w:space="0"/>
              <w:right w:val="single" w:color="auto" w:sz="4" w:space="0"/>
            </w:tcBorders>
            <w:shd w:val="clear" w:color="000000" w:fill="E2EFDA"/>
            <w:noWrap/>
            <w:vAlign w:val="center"/>
          </w:tcPr>
          <w:p w14:paraId="460CD8F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指标项四（4分）</w:t>
            </w:r>
          </w:p>
        </w:tc>
        <w:tc>
          <w:tcPr>
            <w:tcW w:w="1580" w:type="dxa"/>
            <w:tcBorders>
              <w:top w:val="nil"/>
              <w:left w:val="nil"/>
              <w:bottom w:val="single" w:color="auto" w:sz="4" w:space="0"/>
              <w:right w:val="single" w:color="auto" w:sz="4" w:space="0"/>
            </w:tcBorders>
            <w:shd w:val="clear" w:color="000000" w:fill="E2EFDA"/>
            <w:noWrap/>
            <w:vAlign w:val="center"/>
          </w:tcPr>
          <w:p w14:paraId="1207146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其他（不计分）</w:t>
            </w:r>
          </w:p>
        </w:tc>
        <w:tc>
          <w:tcPr>
            <w:tcW w:w="910" w:type="dxa"/>
            <w:tcBorders>
              <w:top w:val="nil"/>
              <w:left w:val="nil"/>
              <w:bottom w:val="single" w:color="auto" w:sz="4" w:space="0"/>
              <w:right w:val="single" w:color="auto" w:sz="4" w:space="0"/>
            </w:tcBorders>
            <w:shd w:val="clear" w:color="000000" w:fill="E2EFDA"/>
            <w:noWrap/>
            <w:vAlign w:val="center"/>
          </w:tcPr>
          <w:p w14:paraId="712C631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子类分值</w:t>
            </w:r>
          </w:p>
        </w:tc>
        <w:tc>
          <w:tcPr>
            <w:tcW w:w="1831" w:type="dxa"/>
            <w:tcBorders>
              <w:top w:val="nil"/>
              <w:left w:val="nil"/>
              <w:bottom w:val="single" w:color="auto" w:sz="4" w:space="0"/>
              <w:right w:val="single" w:color="auto" w:sz="4" w:space="0"/>
            </w:tcBorders>
            <w:shd w:val="clear" w:color="000000" w:fill="E2EFDA"/>
            <w:vAlign w:val="center"/>
          </w:tcPr>
          <w:p w14:paraId="5257669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r>
      <w:tr w14:paraId="55DDA66E">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D81FCE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14:paraId="7D677F3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人（15）</w:t>
            </w:r>
          </w:p>
        </w:tc>
        <w:tc>
          <w:tcPr>
            <w:tcW w:w="2620" w:type="dxa"/>
            <w:tcBorders>
              <w:top w:val="nil"/>
              <w:left w:val="nil"/>
              <w:bottom w:val="single" w:color="auto" w:sz="4" w:space="0"/>
              <w:right w:val="single" w:color="auto" w:sz="4" w:space="0"/>
            </w:tcBorders>
            <w:shd w:val="clear" w:color="auto" w:fill="auto"/>
            <w:vAlign w:val="center"/>
          </w:tcPr>
          <w:p w14:paraId="5AD0F4E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员工入场三级安全教育时长</w:t>
            </w:r>
          </w:p>
        </w:tc>
        <w:tc>
          <w:tcPr>
            <w:tcW w:w="2010" w:type="dxa"/>
            <w:tcBorders>
              <w:top w:val="nil"/>
              <w:left w:val="nil"/>
              <w:bottom w:val="single" w:color="auto" w:sz="4" w:space="0"/>
              <w:right w:val="single" w:color="auto" w:sz="4" w:space="0"/>
            </w:tcBorders>
            <w:shd w:val="clear" w:color="auto" w:fill="auto"/>
            <w:noWrap/>
            <w:vAlign w:val="center"/>
          </w:tcPr>
          <w:p w14:paraId="3EB02F0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48-72小时</w:t>
            </w:r>
          </w:p>
        </w:tc>
        <w:tc>
          <w:tcPr>
            <w:tcW w:w="1840" w:type="dxa"/>
            <w:tcBorders>
              <w:top w:val="nil"/>
              <w:left w:val="nil"/>
              <w:bottom w:val="single" w:color="auto" w:sz="4" w:space="0"/>
              <w:right w:val="single" w:color="auto" w:sz="4" w:space="0"/>
            </w:tcBorders>
            <w:shd w:val="clear" w:color="auto" w:fill="auto"/>
            <w:noWrap/>
            <w:vAlign w:val="center"/>
          </w:tcPr>
          <w:p w14:paraId="19C519E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36-48小时</w:t>
            </w:r>
          </w:p>
        </w:tc>
        <w:tc>
          <w:tcPr>
            <w:tcW w:w="2010" w:type="dxa"/>
            <w:tcBorders>
              <w:top w:val="nil"/>
              <w:left w:val="nil"/>
              <w:bottom w:val="single" w:color="auto" w:sz="4" w:space="0"/>
              <w:right w:val="single" w:color="auto" w:sz="4" w:space="0"/>
            </w:tcBorders>
            <w:shd w:val="clear" w:color="auto" w:fill="auto"/>
            <w:noWrap/>
            <w:vAlign w:val="center"/>
          </w:tcPr>
          <w:p w14:paraId="7CAC21C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24-36小时</w:t>
            </w:r>
          </w:p>
        </w:tc>
        <w:tc>
          <w:tcPr>
            <w:tcW w:w="1837" w:type="dxa"/>
            <w:tcBorders>
              <w:top w:val="nil"/>
              <w:left w:val="nil"/>
              <w:bottom w:val="single" w:color="auto" w:sz="4" w:space="0"/>
              <w:right w:val="single" w:color="auto" w:sz="4" w:space="0"/>
            </w:tcBorders>
            <w:shd w:val="clear" w:color="auto" w:fill="auto"/>
            <w:noWrap/>
            <w:vAlign w:val="center"/>
          </w:tcPr>
          <w:p w14:paraId="2E9C30E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0-23小时</w:t>
            </w:r>
          </w:p>
        </w:tc>
        <w:tc>
          <w:tcPr>
            <w:tcW w:w="1580" w:type="dxa"/>
            <w:tcBorders>
              <w:top w:val="nil"/>
              <w:left w:val="nil"/>
              <w:bottom w:val="single" w:color="auto" w:sz="4" w:space="0"/>
              <w:right w:val="single" w:color="auto" w:sz="4" w:space="0"/>
            </w:tcBorders>
            <w:shd w:val="clear" w:color="auto" w:fill="auto"/>
            <w:noWrap/>
            <w:vAlign w:val="center"/>
          </w:tcPr>
          <w:p w14:paraId="1849FD4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14:paraId="0B4AFFF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1831" w:type="dxa"/>
            <w:tcBorders>
              <w:top w:val="nil"/>
              <w:left w:val="nil"/>
              <w:bottom w:val="single" w:color="auto" w:sz="4" w:space="0"/>
              <w:right w:val="single" w:color="auto" w:sz="4" w:space="0"/>
            </w:tcBorders>
            <w:shd w:val="clear" w:color="auto" w:fill="auto"/>
            <w:vAlign w:val="center"/>
          </w:tcPr>
          <w:p w14:paraId="1EFE9EF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6B0887E">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4416352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922" w:type="dxa"/>
            <w:vMerge w:val="continue"/>
            <w:tcBorders>
              <w:top w:val="nil"/>
              <w:left w:val="single" w:color="auto" w:sz="4" w:space="0"/>
              <w:bottom w:val="single" w:color="auto" w:sz="4" w:space="0"/>
              <w:right w:val="single" w:color="auto" w:sz="4" w:space="0"/>
            </w:tcBorders>
            <w:vAlign w:val="center"/>
          </w:tcPr>
          <w:p w14:paraId="2D578787">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ACBF9E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员工入场安全教育考核</w:t>
            </w:r>
          </w:p>
        </w:tc>
        <w:tc>
          <w:tcPr>
            <w:tcW w:w="2010" w:type="dxa"/>
            <w:tcBorders>
              <w:top w:val="nil"/>
              <w:left w:val="nil"/>
              <w:bottom w:val="single" w:color="auto" w:sz="4" w:space="0"/>
              <w:right w:val="single" w:color="auto" w:sz="4" w:space="0"/>
            </w:tcBorders>
            <w:shd w:val="clear" w:color="auto" w:fill="auto"/>
            <w:noWrap/>
            <w:vAlign w:val="center"/>
          </w:tcPr>
          <w:p w14:paraId="2569854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5F24961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13C2A6B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合格</w:t>
            </w:r>
          </w:p>
        </w:tc>
        <w:tc>
          <w:tcPr>
            <w:tcW w:w="1837" w:type="dxa"/>
            <w:tcBorders>
              <w:top w:val="nil"/>
              <w:left w:val="nil"/>
              <w:bottom w:val="single" w:color="auto" w:sz="4" w:space="0"/>
              <w:right w:val="single" w:color="auto" w:sz="4" w:space="0"/>
            </w:tcBorders>
            <w:shd w:val="clear" w:color="auto" w:fill="auto"/>
            <w:noWrap/>
            <w:vAlign w:val="center"/>
          </w:tcPr>
          <w:p w14:paraId="61809DB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不合格</w:t>
            </w:r>
          </w:p>
        </w:tc>
        <w:tc>
          <w:tcPr>
            <w:tcW w:w="1580" w:type="dxa"/>
            <w:tcBorders>
              <w:top w:val="nil"/>
              <w:left w:val="nil"/>
              <w:bottom w:val="single" w:color="auto" w:sz="4" w:space="0"/>
              <w:right w:val="single" w:color="auto" w:sz="4" w:space="0"/>
            </w:tcBorders>
            <w:shd w:val="clear" w:color="auto" w:fill="auto"/>
            <w:noWrap/>
            <w:vAlign w:val="center"/>
          </w:tcPr>
          <w:p w14:paraId="3120E5A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6B57FFE">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04A0F0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05C4113">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7AF52F7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922" w:type="dxa"/>
            <w:vMerge w:val="continue"/>
            <w:tcBorders>
              <w:top w:val="nil"/>
              <w:left w:val="single" w:color="auto" w:sz="4" w:space="0"/>
              <w:bottom w:val="single" w:color="auto" w:sz="4" w:space="0"/>
              <w:right w:val="single" w:color="auto" w:sz="4" w:space="0"/>
            </w:tcBorders>
            <w:vAlign w:val="center"/>
          </w:tcPr>
          <w:p w14:paraId="35017469">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3E6555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员工年龄</w:t>
            </w:r>
          </w:p>
        </w:tc>
        <w:tc>
          <w:tcPr>
            <w:tcW w:w="2010" w:type="dxa"/>
            <w:tcBorders>
              <w:top w:val="nil"/>
              <w:left w:val="nil"/>
              <w:bottom w:val="single" w:color="auto" w:sz="4" w:space="0"/>
              <w:right w:val="single" w:color="auto" w:sz="4" w:space="0"/>
            </w:tcBorders>
            <w:shd w:val="clear" w:color="auto" w:fill="auto"/>
            <w:noWrap/>
            <w:vAlign w:val="center"/>
          </w:tcPr>
          <w:p w14:paraId="4840CC0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20-30岁</w:t>
            </w:r>
          </w:p>
        </w:tc>
        <w:tc>
          <w:tcPr>
            <w:tcW w:w="1840" w:type="dxa"/>
            <w:tcBorders>
              <w:top w:val="nil"/>
              <w:left w:val="nil"/>
              <w:bottom w:val="single" w:color="auto" w:sz="4" w:space="0"/>
              <w:right w:val="single" w:color="auto" w:sz="4" w:space="0"/>
            </w:tcBorders>
            <w:shd w:val="clear" w:color="auto" w:fill="auto"/>
            <w:noWrap/>
            <w:vAlign w:val="center"/>
          </w:tcPr>
          <w:p w14:paraId="7F702D8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30-40岁</w:t>
            </w:r>
          </w:p>
        </w:tc>
        <w:tc>
          <w:tcPr>
            <w:tcW w:w="2010" w:type="dxa"/>
            <w:tcBorders>
              <w:top w:val="nil"/>
              <w:left w:val="nil"/>
              <w:bottom w:val="single" w:color="auto" w:sz="4" w:space="0"/>
              <w:right w:val="single" w:color="auto" w:sz="4" w:space="0"/>
            </w:tcBorders>
            <w:shd w:val="clear" w:color="auto" w:fill="auto"/>
            <w:noWrap/>
            <w:vAlign w:val="center"/>
          </w:tcPr>
          <w:p w14:paraId="3BD602B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40-50岁</w:t>
            </w:r>
          </w:p>
        </w:tc>
        <w:tc>
          <w:tcPr>
            <w:tcW w:w="1837" w:type="dxa"/>
            <w:tcBorders>
              <w:top w:val="nil"/>
              <w:left w:val="nil"/>
              <w:bottom w:val="single" w:color="auto" w:sz="4" w:space="0"/>
              <w:right w:val="single" w:color="auto" w:sz="4" w:space="0"/>
            </w:tcBorders>
            <w:shd w:val="clear" w:color="auto" w:fill="auto"/>
            <w:noWrap/>
            <w:vAlign w:val="center"/>
          </w:tcPr>
          <w:p w14:paraId="057122E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50-60岁</w:t>
            </w:r>
          </w:p>
        </w:tc>
        <w:tc>
          <w:tcPr>
            <w:tcW w:w="1580" w:type="dxa"/>
            <w:tcBorders>
              <w:top w:val="nil"/>
              <w:left w:val="nil"/>
              <w:bottom w:val="single" w:color="auto" w:sz="4" w:space="0"/>
              <w:right w:val="single" w:color="auto" w:sz="4" w:space="0"/>
            </w:tcBorders>
            <w:shd w:val="clear" w:color="auto" w:fill="auto"/>
            <w:noWrap/>
            <w:vAlign w:val="center"/>
          </w:tcPr>
          <w:p w14:paraId="775B209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D9BDFF2">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826827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14CE0B6">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6347A1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922" w:type="dxa"/>
            <w:vMerge w:val="continue"/>
            <w:tcBorders>
              <w:top w:val="nil"/>
              <w:left w:val="single" w:color="auto" w:sz="4" w:space="0"/>
              <w:bottom w:val="single" w:color="auto" w:sz="4" w:space="0"/>
              <w:right w:val="single" w:color="auto" w:sz="4" w:space="0"/>
            </w:tcBorders>
            <w:vAlign w:val="center"/>
          </w:tcPr>
          <w:p w14:paraId="3490EA6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DFC29C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员工相关工作年限</w:t>
            </w:r>
          </w:p>
        </w:tc>
        <w:tc>
          <w:tcPr>
            <w:tcW w:w="2010" w:type="dxa"/>
            <w:tcBorders>
              <w:top w:val="nil"/>
              <w:left w:val="nil"/>
              <w:bottom w:val="single" w:color="auto" w:sz="4" w:space="0"/>
              <w:right w:val="single" w:color="auto" w:sz="4" w:space="0"/>
            </w:tcBorders>
            <w:shd w:val="clear" w:color="auto" w:fill="auto"/>
            <w:noWrap/>
            <w:vAlign w:val="center"/>
          </w:tcPr>
          <w:p w14:paraId="7481764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20年以上</w:t>
            </w:r>
          </w:p>
        </w:tc>
        <w:tc>
          <w:tcPr>
            <w:tcW w:w="1840" w:type="dxa"/>
            <w:tcBorders>
              <w:top w:val="nil"/>
              <w:left w:val="nil"/>
              <w:bottom w:val="single" w:color="auto" w:sz="4" w:space="0"/>
              <w:right w:val="single" w:color="auto" w:sz="4" w:space="0"/>
            </w:tcBorders>
            <w:shd w:val="clear" w:color="auto" w:fill="auto"/>
            <w:noWrap/>
            <w:vAlign w:val="center"/>
          </w:tcPr>
          <w:p w14:paraId="0EA018D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10-20年</w:t>
            </w:r>
          </w:p>
        </w:tc>
        <w:tc>
          <w:tcPr>
            <w:tcW w:w="2010" w:type="dxa"/>
            <w:tcBorders>
              <w:top w:val="nil"/>
              <w:left w:val="nil"/>
              <w:bottom w:val="single" w:color="auto" w:sz="4" w:space="0"/>
              <w:right w:val="single" w:color="auto" w:sz="4" w:space="0"/>
            </w:tcBorders>
            <w:shd w:val="clear" w:color="auto" w:fill="auto"/>
            <w:noWrap/>
            <w:vAlign w:val="center"/>
          </w:tcPr>
          <w:p w14:paraId="1753BF7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5-10年</w:t>
            </w:r>
          </w:p>
        </w:tc>
        <w:tc>
          <w:tcPr>
            <w:tcW w:w="1837" w:type="dxa"/>
            <w:tcBorders>
              <w:top w:val="nil"/>
              <w:left w:val="nil"/>
              <w:bottom w:val="single" w:color="auto" w:sz="4" w:space="0"/>
              <w:right w:val="single" w:color="auto" w:sz="4" w:space="0"/>
            </w:tcBorders>
            <w:shd w:val="clear" w:color="auto" w:fill="auto"/>
            <w:noWrap/>
            <w:vAlign w:val="center"/>
          </w:tcPr>
          <w:p w14:paraId="2A8406F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w:t>
            </w:r>
          </w:p>
        </w:tc>
        <w:tc>
          <w:tcPr>
            <w:tcW w:w="1580" w:type="dxa"/>
            <w:tcBorders>
              <w:top w:val="nil"/>
              <w:left w:val="nil"/>
              <w:bottom w:val="single" w:color="auto" w:sz="4" w:space="0"/>
              <w:right w:val="single" w:color="auto" w:sz="4" w:space="0"/>
            </w:tcBorders>
            <w:shd w:val="clear" w:color="auto" w:fill="auto"/>
            <w:noWrap/>
            <w:vAlign w:val="center"/>
          </w:tcPr>
          <w:p w14:paraId="67333CE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2BEACEF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4B026E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354696D">
        <w:tblPrEx>
          <w:tblCellMar>
            <w:top w:w="0" w:type="dxa"/>
            <w:left w:w="108" w:type="dxa"/>
            <w:bottom w:w="0" w:type="dxa"/>
            <w:right w:w="108" w:type="dxa"/>
          </w:tblCellMar>
        </w:tblPrEx>
        <w:trPr>
          <w:trHeight w:val="828"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45A5139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922" w:type="dxa"/>
            <w:vMerge w:val="continue"/>
            <w:tcBorders>
              <w:top w:val="nil"/>
              <w:left w:val="single" w:color="auto" w:sz="4" w:space="0"/>
              <w:bottom w:val="single" w:color="auto" w:sz="4" w:space="0"/>
              <w:right w:val="single" w:color="auto" w:sz="4" w:space="0"/>
            </w:tcBorders>
            <w:vAlign w:val="center"/>
          </w:tcPr>
          <w:p w14:paraId="4ABAE946">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4DE6142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员工当前身体状态</w:t>
            </w:r>
          </w:p>
        </w:tc>
        <w:tc>
          <w:tcPr>
            <w:tcW w:w="2010" w:type="dxa"/>
            <w:tcBorders>
              <w:top w:val="nil"/>
              <w:left w:val="nil"/>
              <w:bottom w:val="single" w:color="auto" w:sz="4" w:space="0"/>
              <w:right w:val="single" w:color="auto" w:sz="4" w:space="0"/>
            </w:tcBorders>
            <w:shd w:val="clear" w:color="auto" w:fill="auto"/>
            <w:noWrap/>
            <w:vAlign w:val="center"/>
          </w:tcPr>
          <w:p w14:paraId="31BE834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健康</w:t>
            </w:r>
          </w:p>
        </w:tc>
        <w:tc>
          <w:tcPr>
            <w:tcW w:w="1840" w:type="dxa"/>
            <w:tcBorders>
              <w:top w:val="nil"/>
              <w:left w:val="nil"/>
              <w:bottom w:val="single" w:color="auto" w:sz="4" w:space="0"/>
              <w:right w:val="single" w:color="auto" w:sz="4" w:space="0"/>
            </w:tcBorders>
            <w:shd w:val="clear" w:color="auto" w:fill="auto"/>
            <w:noWrap/>
            <w:vAlign w:val="center"/>
          </w:tcPr>
          <w:p w14:paraId="14231F0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3283E6E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16DEF9E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02C1334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ADD3FF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B9F3E5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辨识功能、受伤情况、心理亚健康情况等</w:t>
            </w:r>
          </w:p>
        </w:tc>
      </w:tr>
      <w:tr w14:paraId="4C34E563">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679A0DD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922" w:type="dxa"/>
            <w:vMerge w:val="continue"/>
            <w:tcBorders>
              <w:top w:val="nil"/>
              <w:left w:val="single" w:color="auto" w:sz="4" w:space="0"/>
              <w:bottom w:val="single" w:color="auto" w:sz="4" w:space="0"/>
              <w:right w:val="single" w:color="auto" w:sz="4" w:space="0"/>
            </w:tcBorders>
            <w:vAlign w:val="center"/>
          </w:tcPr>
          <w:p w14:paraId="4B346923">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22BBDB9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员工年度安全培训参训情况</w:t>
            </w:r>
          </w:p>
        </w:tc>
        <w:tc>
          <w:tcPr>
            <w:tcW w:w="2010" w:type="dxa"/>
            <w:tcBorders>
              <w:top w:val="nil"/>
              <w:left w:val="nil"/>
              <w:bottom w:val="single" w:color="auto" w:sz="4" w:space="0"/>
              <w:right w:val="single" w:color="auto" w:sz="4" w:space="0"/>
            </w:tcBorders>
            <w:shd w:val="clear" w:color="auto" w:fill="auto"/>
            <w:noWrap/>
            <w:vAlign w:val="center"/>
          </w:tcPr>
          <w:p w14:paraId="1BB40BF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满足规定</w:t>
            </w:r>
          </w:p>
        </w:tc>
        <w:tc>
          <w:tcPr>
            <w:tcW w:w="1840" w:type="dxa"/>
            <w:tcBorders>
              <w:top w:val="nil"/>
              <w:left w:val="nil"/>
              <w:bottom w:val="single" w:color="auto" w:sz="4" w:space="0"/>
              <w:right w:val="single" w:color="auto" w:sz="4" w:space="0"/>
            </w:tcBorders>
            <w:shd w:val="clear" w:color="auto" w:fill="auto"/>
            <w:noWrap/>
            <w:vAlign w:val="center"/>
          </w:tcPr>
          <w:p w14:paraId="0809E5F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基本满足</w:t>
            </w:r>
          </w:p>
        </w:tc>
        <w:tc>
          <w:tcPr>
            <w:tcW w:w="2010" w:type="dxa"/>
            <w:tcBorders>
              <w:top w:val="nil"/>
              <w:left w:val="nil"/>
              <w:bottom w:val="single" w:color="auto" w:sz="4" w:space="0"/>
              <w:right w:val="single" w:color="auto" w:sz="4" w:space="0"/>
            </w:tcBorders>
            <w:shd w:val="clear" w:color="auto" w:fill="auto"/>
            <w:noWrap/>
            <w:vAlign w:val="center"/>
          </w:tcPr>
          <w:p w14:paraId="49BF59B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较满足</w:t>
            </w:r>
          </w:p>
        </w:tc>
        <w:tc>
          <w:tcPr>
            <w:tcW w:w="1837" w:type="dxa"/>
            <w:tcBorders>
              <w:top w:val="nil"/>
              <w:left w:val="nil"/>
              <w:bottom w:val="single" w:color="auto" w:sz="4" w:space="0"/>
              <w:right w:val="single" w:color="auto" w:sz="4" w:space="0"/>
            </w:tcBorders>
            <w:shd w:val="clear" w:color="auto" w:fill="auto"/>
            <w:noWrap/>
            <w:vAlign w:val="center"/>
          </w:tcPr>
          <w:p w14:paraId="4485973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不满足</w:t>
            </w:r>
          </w:p>
        </w:tc>
        <w:tc>
          <w:tcPr>
            <w:tcW w:w="1580" w:type="dxa"/>
            <w:tcBorders>
              <w:top w:val="nil"/>
              <w:left w:val="nil"/>
              <w:bottom w:val="single" w:color="auto" w:sz="4" w:space="0"/>
              <w:right w:val="single" w:color="auto" w:sz="4" w:space="0"/>
            </w:tcBorders>
            <w:shd w:val="clear" w:color="auto" w:fill="auto"/>
            <w:noWrap/>
            <w:vAlign w:val="center"/>
          </w:tcPr>
          <w:p w14:paraId="400F3F9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246AF37">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8A8BC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968FBB3">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612DC14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922" w:type="dxa"/>
            <w:vMerge w:val="continue"/>
            <w:tcBorders>
              <w:top w:val="nil"/>
              <w:left w:val="single" w:color="auto" w:sz="4" w:space="0"/>
              <w:bottom w:val="single" w:color="auto" w:sz="4" w:space="0"/>
              <w:right w:val="single" w:color="auto" w:sz="4" w:space="0"/>
            </w:tcBorders>
            <w:vAlign w:val="center"/>
          </w:tcPr>
          <w:p w14:paraId="40E3D18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14:paraId="518F308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员工持证情况</w:t>
            </w:r>
          </w:p>
        </w:tc>
        <w:tc>
          <w:tcPr>
            <w:tcW w:w="2010" w:type="dxa"/>
            <w:tcBorders>
              <w:top w:val="nil"/>
              <w:left w:val="nil"/>
              <w:bottom w:val="single" w:color="auto" w:sz="4" w:space="0"/>
              <w:right w:val="single" w:color="auto" w:sz="4" w:space="0"/>
            </w:tcBorders>
            <w:shd w:val="clear" w:color="auto" w:fill="auto"/>
            <w:noWrap/>
            <w:vAlign w:val="center"/>
          </w:tcPr>
          <w:p w14:paraId="6B7E9CC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持证上岗</w:t>
            </w:r>
          </w:p>
        </w:tc>
        <w:tc>
          <w:tcPr>
            <w:tcW w:w="1840" w:type="dxa"/>
            <w:tcBorders>
              <w:top w:val="nil"/>
              <w:left w:val="nil"/>
              <w:bottom w:val="single" w:color="auto" w:sz="4" w:space="0"/>
              <w:right w:val="single" w:color="auto" w:sz="4" w:space="0"/>
            </w:tcBorders>
            <w:shd w:val="clear" w:color="auto" w:fill="auto"/>
            <w:noWrap/>
            <w:vAlign w:val="center"/>
          </w:tcPr>
          <w:p w14:paraId="0BDA42A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40E68EC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6BED0DE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未持证上岗</w:t>
            </w:r>
          </w:p>
        </w:tc>
        <w:tc>
          <w:tcPr>
            <w:tcW w:w="1580" w:type="dxa"/>
            <w:tcBorders>
              <w:top w:val="nil"/>
              <w:left w:val="nil"/>
              <w:bottom w:val="single" w:color="auto" w:sz="4" w:space="0"/>
              <w:right w:val="single" w:color="auto" w:sz="4" w:space="0"/>
            </w:tcBorders>
            <w:shd w:val="clear" w:color="auto" w:fill="auto"/>
            <w:noWrap/>
            <w:vAlign w:val="center"/>
          </w:tcPr>
          <w:p w14:paraId="1A70BB6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EECF40F">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8C6858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特种作业持证情况</w:t>
            </w:r>
          </w:p>
        </w:tc>
      </w:tr>
      <w:tr w14:paraId="3B34AAAA">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377058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922" w:type="dxa"/>
            <w:vMerge w:val="continue"/>
            <w:tcBorders>
              <w:top w:val="nil"/>
              <w:left w:val="single" w:color="auto" w:sz="4" w:space="0"/>
              <w:bottom w:val="single" w:color="auto" w:sz="4" w:space="0"/>
              <w:right w:val="single" w:color="auto" w:sz="4" w:space="0"/>
            </w:tcBorders>
            <w:vAlign w:val="center"/>
          </w:tcPr>
          <w:p w14:paraId="1F78CAB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14:paraId="4C7F645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作业审批及人员执行情况</w:t>
            </w:r>
          </w:p>
        </w:tc>
        <w:tc>
          <w:tcPr>
            <w:tcW w:w="2010" w:type="dxa"/>
            <w:tcBorders>
              <w:top w:val="nil"/>
              <w:left w:val="nil"/>
              <w:bottom w:val="single" w:color="auto" w:sz="4" w:space="0"/>
              <w:right w:val="single" w:color="auto" w:sz="4" w:space="0"/>
            </w:tcBorders>
            <w:shd w:val="clear" w:color="auto" w:fill="auto"/>
            <w:noWrap/>
            <w:vAlign w:val="center"/>
          </w:tcPr>
          <w:p w14:paraId="0E95EDF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审批通过，按规执行</w:t>
            </w:r>
          </w:p>
        </w:tc>
        <w:tc>
          <w:tcPr>
            <w:tcW w:w="1840" w:type="dxa"/>
            <w:tcBorders>
              <w:top w:val="nil"/>
              <w:left w:val="nil"/>
              <w:bottom w:val="single" w:color="auto" w:sz="4" w:space="0"/>
              <w:right w:val="single" w:color="auto" w:sz="4" w:space="0"/>
            </w:tcBorders>
            <w:shd w:val="clear" w:color="auto" w:fill="auto"/>
            <w:noWrap/>
            <w:vAlign w:val="center"/>
          </w:tcPr>
          <w:p w14:paraId="5D7E5D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1AFF55C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7FD1743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未审批、擅自执行</w:t>
            </w:r>
          </w:p>
        </w:tc>
        <w:tc>
          <w:tcPr>
            <w:tcW w:w="1580" w:type="dxa"/>
            <w:tcBorders>
              <w:top w:val="nil"/>
              <w:left w:val="nil"/>
              <w:bottom w:val="single" w:color="auto" w:sz="4" w:space="0"/>
              <w:right w:val="single" w:color="auto" w:sz="4" w:space="0"/>
            </w:tcBorders>
            <w:shd w:val="clear" w:color="auto" w:fill="auto"/>
            <w:noWrap/>
            <w:vAlign w:val="center"/>
          </w:tcPr>
          <w:p w14:paraId="3558C8A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0094A478">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F42618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40115AE">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37F73FC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922" w:type="dxa"/>
            <w:vMerge w:val="continue"/>
            <w:tcBorders>
              <w:top w:val="nil"/>
              <w:left w:val="single" w:color="auto" w:sz="4" w:space="0"/>
              <w:bottom w:val="single" w:color="auto" w:sz="4" w:space="0"/>
              <w:right w:val="single" w:color="auto" w:sz="4" w:space="0"/>
            </w:tcBorders>
            <w:vAlign w:val="center"/>
          </w:tcPr>
          <w:p w14:paraId="2C7D7064">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B962E2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员工劳保用品配置及使用情况</w:t>
            </w:r>
          </w:p>
        </w:tc>
        <w:tc>
          <w:tcPr>
            <w:tcW w:w="2010" w:type="dxa"/>
            <w:tcBorders>
              <w:top w:val="nil"/>
              <w:left w:val="nil"/>
              <w:bottom w:val="single" w:color="auto" w:sz="4" w:space="0"/>
              <w:right w:val="single" w:color="auto" w:sz="4" w:space="0"/>
            </w:tcBorders>
            <w:shd w:val="clear" w:color="auto" w:fill="auto"/>
            <w:noWrap/>
            <w:vAlign w:val="center"/>
          </w:tcPr>
          <w:p w14:paraId="5324EA4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配置齐全，正确使用</w:t>
            </w:r>
          </w:p>
        </w:tc>
        <w:tc>
          <w:tcPr>
            <w:tcW w:w="1840" w:type="dxa"/>
            <w:tcBorders>
              <w:top w:val="nil"/>
              <w:left w:val="nil"/>
              <w:bottom w:val="single" w:color="auto" w:sz="4" w:space="0"/>
              <w:right w:val="single" w:color="auto" w:sz="4" w:space="0"/>
            </w:tcBorders>
            <w:shd w:val="clear" w:color="auto" w:fill="auto"/>
            <w:noWrap/>
            <w:vAlign w:val="center"/>
          </w:tcPr>
          <w:p w14:paraId="2CB88D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139A86D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配置不全，使用不当</w:t>
            </w:r>
          </w:p>
        </w:tc>
        <w:tc>
          <w:tcPr>
            <w:tcW w:w="1837" w:type="dxa"/>
            <w:tcBorders>
              <w:top w:val="nil"/>
              <w:left w:val="nil"/>
              <w:bottom w:val="single" w:color="auto" w:sz="4" w:space="0"/>
              <w:right w:val="single" w:color="auto" w:sz="4" w:space="0"/>
            </w:tcBorders>
            <w:shd w:val="clear" w:color="auto" w:fill="auto"/>
            <w:noWrap/>
            <w:vAlign w:val="center"/>
          </w:tcPr>
          <w:p w14:paraId="6510EF2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无配置，未使用</w:t>
            </w:r>
          </w:p>
        </w:tc>
        <w:tc>
          <w:tcPr>
            <w:tcW w:w="1580" w:type="dxa"/>
            <w:tcBorders>
              <w:top w:val="nil"/>
              <w:left w:val="nil"/>
              <w:bottom w:val="single" w:color="auto" w:sz="4" w:space="0"/>
              <w:right w:val="single" w:color="auto" w:sz="4" w:space="0"/>
            </w:tcBorders>
            <w:shd w:val="clear" w:color="auto" w:fill="auto"/>
            <w:noWrap/>
            <w:vAlign w:val="center"/>
          </w:tcPr>
          <w:p w14:paraId="1638046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9D8BAB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C6CF4C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827FF84">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730272B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922" w:type="dxa"/>
            <w:vMerge w:val="continue"/>
            <w:tcBorders>
              <w:top w:val="nil"/>
              <w:left w:val="single" w:color="auto" w:sz="4" w:space="0"/>
              <w:bottom w:val="single" w:color="auto" w:sz="4" w:space="0"/>
              <w:right w:val="single" w:color="auto" w:sz="4" w:space="0"/>
            </w:tcBorders>
            <w:vAlign w:val="center"/>
          </w:tcPr>
          <w:p w14:paraId="1994C534">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14:paraId="4338620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员工是否存在禁忌作业</w:t>
            </w:r>
          </w:p>
        </w:tc>
        <w:tc>
          <w:tcPr>
            <w:tcW w:w="2010" w:type="dxa"/>
            <w:tcBorders>
              <w:top w:val="nil"/>
              <w:left w:val="nil"/>
              <w:bottom w:val="single" w:color="auto" w:sz="4" w:space="0"/>
              <w:right w:val="single" w:color="auto" w:sz="4" w:space="0"/>
            </w:tcBorders>
            <w:shd w:val="clear" w:color="auto" w:fill="auto"/>
            <w:noWrap/>
            <w:vAlign w:val="center"/>
          </w:tcPr>
          <w:p w14:paraId="0773CDD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不存在</w:t>
            </w:r>
          </w:p>
        </w:tc>
        <w:tc>
          <w:tcPr>
            <w:tcW w:w="1840" w:type="dxa"/>
            <w:tcBorders>
              <w:top w:val="nil"/>
              <w:left w:val="nil"/>
              <w:bottom w:val="single" w:color="auto" w:sz="4" w:space="0"/>
              <w:right w:val="single" w:color="auto" w:sz="4" w:space="0"/>
            </w:tcBorders>
            <w:shd w:val="clear" w:color="auto" w:fill="auto"/>
            <w:noWrap/>
            <w:vAlign w:val="center"/>
          </w:tcPr>
          <w:p w14:paraId="5D92827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714EFD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1C30032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存在</w:t>
            </w:r>
          </w:p>
        </w:tc>
        <w:tc>
          <w:tcPr>
            <w:tcW w:w="1580" w:type="dxa"/>
            <w:tcBorders>
              <w:top w:val="nil"/>
              <w:left w:val="nil"/>
              <w:bottom w:val="single" w:color="auto" w:sz="4" w:space="0"/>
              <w:right w:val="single" w:color="auto" w:sz="4" w:space="0"/>
            </w:tcBorders>
            <w:shd w:val="clear" w:color="auto" w:fill="auto"/>
            <w:noWrap/>
            <w:vAlign w:val="center"/>
          </w:tcPr>
          <w:p w14:paraId="73FB3A4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6AD00D6">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6D8A59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BE7D0C4">
        <w:tblPrEx>
          <w:tblCellMar>
            <w:top w:w="0" w:type="dxa"/>
            <w:left w:w="108" w:type="dxa"/>
            <w:bottom w:w="0" w:type="dxa"/>
            <w:right w:w="108" w:type="dxa"/>
          </w:tblCellMar>
        </w:tblPrEx>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2BF69F5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922" w:type="dxa"/>
            <w:vMerge w:val="continue"/>
            <w:tcBorders>
              <w:top w:val="nil"/>
              <w:left w:val="single" w:color="auto" w:sz="4" w:space="0"/>
              <w:bottom w:val="single" w:color="auto" w:sz="4" w:space="0"/>
              <w:right w:val="single" w:color="auto" w:sz="4" w:space="0"/>
            </w:tcBorders>
            <w:vAlign w:val="center"/>
          </w:tcPr>
          <w:p w14:paraId="0767CE13">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2A70B2E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员工是否存在三违情况</w:t>
            </w:r>
          </w:p>
        </w:tc>
        <w:tc>
          <w:tcPr>
            <w:tcW w:w="2010" w:type="dxa"/>
            <w:tcBorders>
              <w:top w:val="nil"/>
              <w:left w:val="nil"/>
              <w:bottom w:val="single" w:color="auto" w:sz="4" w:space="0"/>
              <w:right w:val="single" w:color="auto" w:sz="4" w:space="0"/>
            </w:tcBorders>
            <w:shd w:val="clear" w:color="auto" w:fill="auto"/>
            <w:noWrap/>
            <w:vAlign w:val="center"/>
          </w:tcPr>
          <w:p w14:paraId="5F25DDA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不存在</w:t>
            </w:r>
          </w:p>
        </w:tc>
        <w:tc>
          <w:tcPr>
            <w:tcW w:w="1840" w:type="dxa"/>
            <w:tcBorders>
              <w:top w:val="nil"/>
              <w:left w:val="nil"/>
              <w:bottom w:val="single" w:color="auto" w:sz="4" w:space="0"/>
              <w:right w:val="single" w:color="auto" w:sz="4" w:space="0"/>
            </w:tcBorders>
            <w:shd w:val="clear" w:color="auto" w:fill="auto"/>
            <w:noWrap/>
            <w:vAlign w:val="center"/>
          </w:tcPr>
          <w:p w14:paraId="6893496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64C7385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51FDEE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存在</w:t>
            </w:r>
          </w:p>
        </w:tc>
        <w:tc>
          <w:tcPr>
            <w:tcW w:w="1580" w:type="dxa"/>
            <w:tcBorders>
              <w:top w:val="nil"/>
              <w:left w:val="nil"/>
              <w:bottom w:val="single" w:color="auto" w:sz="4" w:space="0"/>
              <w:right w:val="single" w:color="auto" w:sz="4" w:space="0"/>
            </w:tcBorders>
            <w:shd w:val="clear" w:color="auto" w:fill="auto"/>
            <w:noWrap/>
            <w:vAlign w:val="center"/>
          </w:tcPr>
          <w:p w14:paraId="58A9B49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764540E0">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0F0D27B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酒后作业、带病作业、携带违禁品等</w:t>
            </w:r>
          </w:p>
        </w:tc>
      </w:tr>
      <w:tr w14:paraId="3F234421">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5CC9CC5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922" w:type="dxa"/>
            <w:vMerge w:val="continue"/>
            <w:tcBorders>
              <w:top w:val="nil"/>
              <w:left w:val="single" w:color="auto" w:sz="4" w:space="0"/>
              <w:bottom w:val="single" w:color="auto" w:sz="4" w:space="0"/>
              <w:right w:val="single" w:color="auto" w:sz="4" w:space="0"/>
            </w:tcBorders>
            <w:vAlign w:val="center"/>
          </w:tcPr>
          <w:p w14:paraId="1631C88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0492E0E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员工是否熟悉自身岗位职责</w:t>
            </w:r>
          </w:p>
        </w:tc>
        <w:tc>
          <w:tcPr>
            <w:tcW w:w="2010" w:type="dxa"/>
            <w:tcBorders>
              <w:top w:val="nil"/>
              <w:left w:val="nil"/>
              <w:bottom w:val="single" w:color="auto" w:sz="4" w:space="0"/>
              <w:right w:val="single" w:color="auto" w:sz="4" w:space="0"/>
            </w:tcBorders>
            <w:shd w:val="clear" w:color="auto" w:fill="auto"/>
            <w:noWrap/>
            <w:vAlign w:val="center"/>
          </w:tcPr>
          <w:p w14:paraId="7A055E2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14:paraId="5C626F6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14:paraId="006EF87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14:paraId="31388F0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14:paraId="743DCD1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75B284B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B4B869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D5D520C">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23D56E6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922" w:type="dxa"/>
            <w:vMerge w:val="continue"/>
            <w:tcBorders>
              <w:top w:val="nil"/>
              <w:left w:val="single" w:color="auto" w:sz="4" w:space="0"/>
              <w:bottom w:val="single" w:color="auto" w:sz="4" w:space="0"/>
              <w:right w:val="single" w:color="auto" w:sz="4" w:space="0"/>
            </w:tcBorders>
            <w:vAlign w:val="center"/>
          </w:tcPr>
          <w:p w14:paraId="26A7BDD1">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FA8501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员工是否熟悉设备设施基本情况</w:t>
            </w:r>
          </w:p>
        </w:tc>
        <w:tc>
          <w:tcPr>
            <w:tcW w:w="2010" w:type="dxa"/>
            <w:tcBorders>
              <w:top w:val="nil"/>
              <w:left w:val="nil"/>
              <w:bottom w:val="single" w:color="auto" w:sz="4" w:space="0"/>
              <w:right w:val="single" w:color="auto" w:sz="4" w:space="0"/>
            </w:tcBorders>
            <w:shd w:val="clear" w:color="auto" w:fill="auto"/>
            <w:noWrap/>
            <w:vAlign w:val="center"/>
          </w:tcPr>
          <w:p w14:paraId="69630C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14:paraId="613E4EB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14:paraId="6C4B780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14:paraId="23B5FA0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14:paraId="2246E8E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FDEC14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A5001D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4901A2A">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015372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922" w:type="dxa"/>
            <w:vMerge w:val="continue"/>
            <w:tcBorders>
              <w:top w:val="nil"/>
              <w:left w:val="single" w:color="auto" w:sz="4" w:space="0"/>
              <w:bottom w:val="single" w:color="auto" w:sz="4" w:space="0"/>
              <w:right w:val="single" w:color="auto" w:sz="4" w:space="0"/>
            </w:tcBorders>
            <w:vAlign w:val="center"/>
          </w:tcPr>
          <w:p w14:paraId="5473EE9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4A7BA98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员工是否熟悉设备设施操作流程</w:t>
            </w:r>
          </w:p>
        </w:tc>
        <w:tc>
          <w:tcPr>
            <w:tcW w:w="2010" w:type="dxa"/>
            <w:tcBorders>
              <w:top w:val="nil"/>
              <w:left w:val="nil"/>
              <w:bottom w:val="single" w:color="auto" w:sz="4" w:space="0"/>
              <w:right w:val="single" w:color="auto" w:sz="4" w:space="0"/>
            </w:tcBorders>
            <w:shd w:val="clear" w:color="auto" w:fill="auto"/>
            <w:noWrap/>
            <w:vAlign w:val="center"/>
          </w:tcPr>
          <w:p w14:paraId="0CE9506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14:paraId="3A60364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14:paraId="1778400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14:paraId="4342FE6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14:paraId="61E369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42854160">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F5B981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40AE90C">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5FB62B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922" w:type="dxa"/>
            <w:vMerge w:val="continue"/>
            <w:tcBorders>
              <w:top w:val="nil"/>
              <w:left w:val="single" w:color="auto" w:sz="4" w:space="0"/>
              <w:bottom w:val="single" w:color="auto" w:sz="4" w:space="0"/>
              <w:right w:val="single" w:color="auto" w:sz="4" w:space="0"/>
            </w:tcBorders>
            <w:vAlign w:val="center"/>
          </w:tcPr>
          <w:p w14:paraId="37E0D437">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94D343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员工是否熟悉生产工艺流程</w:t>
            </w:r>
          </w:p>
        </w:tc>
        <w:tc>
          <w:tcPr>
            <w:tcW w:w="2010" w:type="dxa"/>
            <w:tcBorders>
              <w:top w:val="nil"/>
              <w:left w:val="nil"/>
              <w:bottom w:val="single" w:color="auto" w:sz="4" w:space="0"/>
              <w:right w:val="single" w:color="auto" w:sz="4" w:space="0"/>
            </w:tcBorders>
            <w:shd w:val="clear" w:color="auto" w:fill="auto"/>
            <w:noWrap/>
            <w:vAlign w:val="center"/>
          </w:tcPr>
          <w:p w14:paraId="1DEA00A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14:paraId="6405FF2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14:paraId="441164E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14:paraId="48AC10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14:paraId="59A48B6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2F00AE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94646E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E7D8974">
        <w:tblPrEx>
          <w:tblCellMar>
            <w:top w:w="0" w:type="dxa"/>
            <w:left w:w="108" w:type="dxa"/>
            <w:bottom w:w="0" w:type="dxa"/>
            <w:right w:w="108" w:type="dxa"/>
          </w:tblCellMar>
        </w:tblPrEx>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0B390F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14:paraId="1A317D8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机（13）</w:t>
            </w:r>
          </w:p>
        </w:tc>
        <w:tc>
          <w:tcPr>
            <w:tcW w:w="2620" w:type="dxa"/>
            <w:tcBorders>
              <w:top w:val="nil"/>
              <w:left w:val="nil"/>
              <w:bottom w:val="single" w:color="auto" w:sz="4" w:space="0"/>
              <w:right w:val="single" w:color="auto" w:sz="4" w:space="0"/>
            </w:tcBorders>
            <w:shd w:val="clear" w:color="000000" w:fill="FFFF00"/>
            <w:vAlign w:val="center"/>
          </w:tcPr>
          <w:p w14:paraId="4C723D5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是否使用国家明令禁止、淘汰的设备设施</w:t>
            </w:r>
          </w:p>
        </w:tc>
        <w:tc>
          <w:tcPr>
            <w:tcW w:w="2010" w:type="dxa"/>
            <w:tcBorders>
              <w:top w:val="nil"/>
              <w:left w:val="nil"/>
              <w:bottom w:val="single" w:color="auto" w:sz="4" w:space="0"/>
              <w:right w:val="single" w:color="auto" w:sz="4" w:space="0"/>
            </w:tcBorders>
            <w:shd w:val="clear" w:color="auto" w:fill="auto"/>
            <w:noWrap/>
            <w:vAlign w:val="center"/>
          </w:tcPr>
          <w:p w14:paraId="237AE94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未使用</w:t>
            </w:r>
          </w:p>
        </w:tc>
        <w:tc>
          <w:tcPr>
            <w:tcW w:w="1840" w:type="dxa"/>
            <w:tcBorders>
              <w:top w:val="nil"/>
              <w:left w:val="nil"/>
              <w:bottom w:val="single" w:color="auto" w:sz="4" w:space="0"/>
              <w:right w:val="single" w:color="auto" w:sz="4" w:space="0"/>
            </w:tcBorders>
            <w:shd w:val="clear" w:color="auto" w:fill="auto"/>
            <w:noWrap/>
            <w:vAlign w:val="center"/>
          </w:tcPr>
          <w:p w14:paraId="3CBF146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7E2E76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6C92A39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w:t>
            </w:r>
          </w:p>
        </w:tc>
        <w:tc>
          <w:tcPr>
            <w:tcW w:w="1580" w:type="dxa"/>
            <w:tcBorders>
              <w:top w:val="nil"/>
              <w:left w:val="nil"/>
              <w:bottom w:val="single" w:color="auto" w:sz="4" w:space="0"/>
              <w:right w:val="single" w:color="auto" w:sz="4" w:space="0"/>
            </w:tcBorders>
            <w:shd w:val="clear" w:color="auto" w:fill="auto"/>
            <w:noWrap/>
            <w:vAlign w:val="center"/>
          </w:tcPr>
          <w:p w14:paraId="0AC067F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14:paraId="2B4DA24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1831" w:type="dxa"/>
            <w:tcBorders>
              <w:top w:val="nil"/>
              <w:left w:val="nil"/>
              <w:bottom w:val="single" w:color="auto" w:sz="4" w:space="0"/>
              <w:right w:val="single" w:color="auto" w:sz="4" w:space="0"/>
            </w:tcBorders>
            <w:shd w:val="clear" w:color="auto" w:fill="auto"/>
            <w:vAlign w:val="center"/>
          </w:tcPr>
          <w:p w14:paraId="34DD18A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758C6A3">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7F1AEF4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922" w:type="dxa"/>
            <w:vMerge w:val="continue"/>
            <w:tcBorders>
              <w:top w:val="nil"/>
              <w:left w:val="single" w:color="auto" w:sz="4" w:space="0"/>
              <w:bottom w:val="single" w:color="auto" w:sz="4" w:space="0"/>
              <w:right w:val="single" w:color="auto" w:sz="4" w:space="0"/>
            </w:tcBorders>
            <w:vAlign w:val="center"/>
          </w:tcPr>
          <w:p w14:paraId="02406245">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25D41D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设备使用年限</w:t>
            </w:r>
          </w:p>
        </w:tc>
        <w:tc>
          <w:tcPr>
            <w:tcW w:w="2010" w:type="dxa"/>
            <w:tcBorders>
              <w:top w:val="nil"/>
              <w:left w:val="nil"/>
              <w:bottom w:val="single" w:color="auto" w:sz="4" w:space="0"/>
              <w:right w:val="single" w:color="auto" w:sz="4" w:space="0"/>
            </w:tcBorders>
            <w:shd w:val="clear" w:color="auto" w:fill="auto"/>
            <w:noWrap/>
            <w:vAlign w:val="center"/>
          </w:tcPr>
          <w:p w14:paraId="1169D2C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w:t>
            </w:r>
          </w:p>
        </w:tc>
        <w:tc>
          <w:tcPr>
            <w:tcW w:w="1840" w:type="dxa"/>
            <w:tcBorders>
              <w:top w:val="nil"/>
              <w:left w:val="nil"/>
              <w:bottom w:val="single" w:color="auto" w:sz="4" w:space="0"/>
              <w:right w:val="single" w:color="auto" w:sz="4" w:space="0"/>
            </w:tcBorders>
            <w:shd w:val="clear" w:color="auto" w:fill="auto"/>
            <w:noWrap/>
            <w:vAlign w:val="center"/>
          </w:tcPr>
          <w:p w14:paraId="2AE23D3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5-10年</w:t>
            </w:r>
          </w:p>
        </w:tc>
        <w:tc>
          <w:tcPr>
            <w:tcW w:w="2010" w:type="dxa"/>
            <w:tcBorders>
              <w:top w:val="nil"/>
              <w:left w:val="nil"/>
              <w:bottom w:val="single" w:color="auto" w:sz="4" w:space="0"/>
              <w:right w:val="single" w:color="auto" w:sz="4" w:space="0"/>
            </w:tcBorders>
            <w:shd w:val="clear" w:color="auto" w:fill="auto"/>
            <w:noWrap/>
            <w:vAlign w:val="center"/>
          </w:tcPr>
          <w:p w14:paraId="3FF0114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10年-15年</w:t>
            </w:r>
          </w:p>
        </w:tc>
        <w:tc>
          <w:tcPr>
            <w:tcW w:w="1837" w:type="dxa"/>
            <w:tcBorders>
              <w:top w:val="nil"/>
              <w:left w:val="nil"/>
              <w:bottom w:val="single" w:color="auto" w:sz="4" w:space="0"/>
              <w:right w:val="single" w:color="auto" w:sz="4" w:space="0"/>
            </w:tcBorders>
            <w:shd w:val="clear" w:color="auto" w:fill="auto"/>
            <w:noWrap/>
            <w:vAlign w:val="center"/>
          </w:tcPr>
          <w:p w14:paraId="68AADF7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15年以上</w:t>
            </w:r>
          </w:p>
        </w:tc>
        <w:tc>
          <w:tcPr>
            <w:tcW w:w="1580" w:type="dxa"/>
            <w:tcBorders>
              <w:top w:val="nil"/>
              <w:left w:val="nil"/>
              <w:bottom w:val="single" w:color="auto" w:sz="4" w:space="0"/>
              <w:right w:val="single" w:color="auto" w:sz="4" w:space="0"/>
            </w:tcBorders>
            <w:shd w:val="clear" w:color="auto" w:fill="auto"/>
            <w:noWrap/>
            <w:vAlign w:val="center"/>
          </w:tcPr>
          <w:p w14:paraId="07A425C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4347409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3A8319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692EF86C">
        <w:tblPrEx>
          <w:tblCellMar>
            <w:top w:w="0" w:type="dxa"/>
            <w:left w:w="108" w:type="dxa"/>
            <w:bottom w:w="0" w:type="dxa"/>
            <w:right w:w="108" w:type="dxa"/>
          </w:tblCellMar>
        </w:tblPrEx>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286C70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922" w:type="dxa"/>
            <w:vMerge w:val="continue"/>
            <w:tcBorders>
              <w:top w:val="nil"/>
              <w:left w:val="single" w:color="auto" w:sz="4" w:space="0"/>
              <w:bottom w:val="single" w:color="auto" w:sz="4" w:space="0"/>
              <w:right w:val="single" w:color="auto" w:sz="4" w:space="0"/>
            </w:tcBorders>
            <w:vAlign w:val="center"/>
          </w:tcPr>
          <w:p w14:paraId="60880A1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14:paraId="3EFF7FA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设备是否有出厂合格证明及使用登记证</w:t>
            </w:r>
          </w:p>
        </w:tc>
        <w:tc>
          <w:tcPr>
            <w:tcW w:w="2010" w:type="dxa"/>
            <w:tcBorders>
              <w:top w:val="nil"/>
              <w:left w:val="nil"/>
              <w:bottom w:val="single" w:color="auto" w:sz="4" w:space="0"/>
              <w:right w:val="single" w:color="auto" w:sz="4" w:space="0"/>
            </w:tcBorders>
            <w:shd w:val="clear" w:color="auto" w:fill="auto"/>
            <w:noWrap/>
            <w:vAlign w:val="center"/>
          </w:tcPr>
          <w:p w14:paraId="366764B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证明齐全</w:t>
            </w:r>
          </w:p>
        </w:tc>
        <w:tc>
          <w:tcPr>
            <w:tcW w:w="1840" w:type="dxa"/>
            <w:tcBorders>
              <w:top w:val="nil"/>
              <w:left w:val="nil"/>
              <w:bottom w:val="single" w:color="auto" w:sz="4" w:space="0"/>
              <w:right w:val="single" w:color="auto" w:sz="4" w:space="0"/>
            </w:tcBorders>
            <w:shd w:val="clear" w:color="auto" w:fill="auto"/>
            <w:noWrap/>
            <w:vAlign w:val="center"/>
          </w:tcPr>
          <w:p w14:paraId="44239E5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5117D49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7C99262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无相关证明</w:t>
            </w:r>
          </w:p>
        </w:tc>
        <w:tc>
          <w:tcPr>
            <w:tcW w:w="1580" w:type="dxa"/>
            <w:tcBorders>
              <w:top w:val="nil"/>
              <w:left w:val="nil"/>
              <w:bottom w:val="single" w:color="auto" w:sz="4" w:space="0"/>
              <w:right w:val="single" w:color="auto" w:sz="4" w:space="0"/>
            </w:tcBorders>
            <w:shd w:val="clear" w:color="auto" w:fill="auto"/>
            <w:noWrap/>
            <w:vAlign w:val="center"/>
          </w:tcPr>
          <w:p w14:paraId="61D11D5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F9DD630">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61608D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B13FC2D">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0C91DDA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922" w:type="dxa"/>
            <w:vMerge w:val="continue"/>
            <w:tcBorders>
              <w:top w:val="nil"/>
              <w:left w:val="single" w:color="auto" w:sz="4" w:space="0"/>
              <w:bottom w:val="single" w:color="auto" w:sz="4" w:space="0"/>
              <w:right w:val="single" w:color="auto" w:sz="4" w:space="0"/>
            </w:tcBorders>
            <w:vAlign w:val="center"/>
          </w:tcPr>
          <w:p w14:paraId="01270BF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3C0B195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设备维保情况</w:t>
            </w:r>
          </w:p>
        </w:tc>
        <w:tc>
          <w:tcPr>
            <w:tcW w:w="2010" w:type="dxa"/>
            <w:tcBorders>
              <w:top w:val="nil"/>
              <w:left w:val="nil"/>
              <w:bottom w:val="single" w:color="auto" w:sz="4" w:space="0"/>
              <w:right w:val="single" w:color="auto" w:sz="4" w:space="0"/>
            </w:tcBorders>
            <w:shd w:val="clear" w:color="auto" w:fill="auto"/>
            <w:noWrap/>
            <w:vAlign w:val="center"/>
          </w:tcPr>
          <w:p w14:paraId="4DD5937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定期维保</w:t>
            </w:r>
          </w:p>
        </w:tc>
        <w:tc>
          <w:tcPr>
            <w:tcW w:w="1840" w:type="dxa"/>
            <w:tcBorders>
              <w:top w:val="nil"/>
              <w:left w:val="nil"/>
              <w:bottom w:val="single" w:color="auto" w:sz="4" w:space="0"/>
              <w:right w:val="single" w:color="auto" w:sz="4" w:space="0"/>
            </w:tcBorders>
            <w:shd w:val="clear" w:color="auto" w:fill="auto"/>
            <w:noWrap/>
            <w:vAlign w:val="center"/>
          </w:tcPr>
          <w:p w14:paraId="7962D19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089FCF4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维保不全有遗漏</w:t>
            </w:r>
          </w:p>
        </w:tc>
        <w:tc>
          <w:tcPr>
            <w:tcW w:w="1837" w:type="dxa"/>
            <w:tcBorders>
              <w:top w:val="nil"/>
              <w:left w:val="nil"/>
              <w:bottom w:val="single" w:color="auto" w:sz="4" w:space="0"/>
              <w:right w:val="single" w:color="auto" w:sz="4" w:space="0"/>
            </w:tcBorders>
            <w:shd w:val="clear" w:color="auto" w:fill="auto"/>
            <w:noWrap/>
            <w:vAlign w:val="center"/>
          </w:tcPr>
          <w:p w14:paraId="79C4EC2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无维保</w:t>
            </w:r>
          </w:p>
        </w:tc>
        <w:tc>
          <w:tcPr>
            <w:tcW w:w="1580" w:type="dxa"/>
            <w:tcBorders>
              <w:top w:val="nil"/>
              <w:left w:val="nil"/>
              <w:bottom w:val="single" w:color="auto" w:sz="4" w:space="0"/>
              <w:right w:val="single" w:color="auto" w:sz="4" w:space="0"/>
            </w:tcBorders>
            <w:shd w:val="clear" w:color="auto" w:fill="auto"/>
            <w:noWrap/>
            <w:vAlign w:val="center"/>
          </w:tcPr>
          <w:p w14:paraId="3E3FECE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A0DB05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FE519F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8256CF3">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7350F7E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922" w:type="dxa"/>
            <w:vMerge w:val="continue"/>
            <w:tcBorders>
              <w:top w:val="nil"/>
              <w:left w:val="single" w:color="auto" w:sz="4" w:space="0"/>
              <w:bottom w:val="single" w:color="auto" w:sz="4" w:space="0"/>
              <w:right w:val="single" w:color="auto" w:sz="4" w:space="0"/>
            </w:tcBorders>
            <w:vAlign w:val="center"/>
          </w:tcPr>
          <w:p w14:paraId="74E52249">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23D951C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是否张贴操作规程牌</w:t>
            </w:r>
          </w:p>
        </w:tc>
        <w:tc>
          <w:tcPr>
            <w:tcW w:w="2010" w:type="dxa"/>
            <w:tcBorders>
              <w:top w:val="nil"/>
              <w:left w:val="nil"/>
              <w:bottom w:val="single" w:color="auto" w:sz="4" w:space="0"/>
              <w:right w:val="single" w:color="auto" w:sz="4" w:space="0"/>
            </w:tcBorders>
            <w:shd w:val="clear" w:color="auto" w:fill="auto"/>
            <w:noWrap/>
            <w:vAlign w:val="center"/>
          </w:tcPr>
          <w:p w14:paraId="113473A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按规张贴</w:t>
            </w:r>
          </w:p>
        </w:tc>
        <w:tc>
          <w:tcPr>
            <w:tcW w:w="1840" w:type="dxa"/>
            <w:tcBorders>
              <w:top w:val="nil"/>
              <w:left w:val="nil"/>
              <w:bottom w:val="single" w:color="auto" w:sz="4" w:space="0"/>
              <w:right w:val="single" w:color="auto" w:sz="4" w:space="0"/>
            </w:tcBorders>
            <w:shd w:val="clear" w:color="auto" w:fill="auto"/>
            <w:noWrap/>
            <w:vAlign w:val="center"/>
          </w:tcPr>
          <w:p w14:paraId="28A1BF9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2883487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张贴不全</w:t>
            </w:r>
          </w:p>
        </w:tc>
        <w:tc>
          <w:tcPr>
            <w:tcW w:w="1837" w:type="dxa"/>
            <w:tcBorders>
              <w:top w:val="nil"/>
              <w:left w:val="nil"/>
              <w:bottom w:val="single" w:color="auto" w:sz="4" w:space="0"/>
              <w:right w:val="single" w:color="auto" w:sz="4" w:space="0"/>
            </w:tcBorders>
            <w:shd w:val="clear" w:color="auto" w:fill="auto"/>
            <w:noWrap/>
            <w:vAlign w:val="center"/>
          </w:tcPr>
          <w:p w14:paraId="7A966BF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无张贴</w:t>
            </w:r>
          </w:p>
        </w:tc>
        <w:tc>
          <w:tcPr>
            <w:tcW w:w="1580" w:type="dxa"/>
            <w:tcBorders>
              <w:top w:val="nil"/>
              <w:left w:val="nil"/>
              <w:bottom w:val="single" w:color="auto" w:sz="4" w:space="0"/>
              <w:right w:val="single" w:color="auto" w:sz="4" w:space="0"/>
            </w:tcBorders>
            <w:shd w:val="clear" w:color="auto" w:fill="auto"/>
            <w:noWrap/>
            <w:vAlign w:val="center"/>
          </w:tcPr>
          <w:p w14:paraId="0DF6277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F3D5797">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B15158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4CC7C0F">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14EC290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922" w:type="dxa"/>
            <w:vMerge w:val="continue"/>
            <w:tcBorders>
              <w:top w:val="nil"/>
              <w:left w:val="single" w:color="auto" w:sz="4" w:space="0"/>
              <w:bottom w:val="single" w:color="auto" w:sz="4" w:space="0"/>
              <w:right w:val="single" w:color="auto" w:sz="4" w:space="0"/>
            </w:tcBorders>
            <w:vAlign w:val="center"/>
          </w:tcPr>
          <w:p w14:paraId="560A2EC9">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27A23FB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安全警示标识张贴情况</w:t>
            </w:r>
          </w:p>
        </w:tc>
        <w:tc>
          <w:tcPr>
            <w:tcW w:w="2010" w:type="dxa"/>
            <w:tcBorders>
              <w:top w:val="nil"/>
              <w:left w:val="nil"/>
              <w:bottom w:val="single" w:color="auto" w:sz="4" w:space="0"/>
              <w:right w:val="single" w:color="auto" w:sz="4" w:space="0"/>
            </w:tcBorders>
            <w:shd w:val="clear" w:color="auto" w:fill="auto"/>
            <w:noWrap/>
            <w:vAlign w:val="center"/>
          </w:tcPr>
          <w:p w14:paraId="670337F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按规张贴</w:t>
            </w:r>
          </w:p>
        </w:tc>
        <w:tc>
          <w:tcPr>
            <w:tcW w:w="1840" w:type="dxa"/>
            <w:tcBorders>
              <w:top w:val="nil"/>
              <w:left w:val="nil"/>
              <w:bottom w:val="single" w:color="auto" w:sz="4" w:space="0"/>
              <w:right w:val="single" w:color="auto" w:sz="4" w:space="0"/>
            </w:tcBorders>
            <w:shd w:val="clear" w:color="auto" w:fill="auto"/>
            <w:noWrap/>
            <w:vAlign w:val="center"/>
          </w:tcPr>
          <w:p w14:paraId="617F9EE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1A3F9A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张贴不全</w:t>
            </w:r>
          </w:p>
        </w:tc>
        <w:tc>
          <w:tcPr>
            <w:tcW w:w="1837" w:type="dxa"/>
            <w:tcBorders>
              <w:top w:val="nil"/>
              <w:left w:val="nil"/>
              <w:bottom w:val="single" w:color="auto" w:sz="4" w:space="0"/>
              <w:right w:val="single" w:color="auto" w:sz="4" w:space="0"/>
            </w:tcBorders>
            <w:shd w:val="clear" w:color="auto" w:fill="auto"/>
            <w:noWrap/>
            <w:vAlign w:val="center"/>
          </w:tcPr>
          <w:p w14:paraId="4B2C568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无张贴</w:t>
            </w:r>
          </w:p>
        </w:tc>
        <w:tc>
          <w:tcPr>
            <w:tcW w:w="1580" w:type="dxa"/>
            <w:tcBorders>
              <w:top w:val="nil"/>
              <w:left w:val="nil"/>
              <w:bottom w:val="single" w:color="auto" w:sz="4" w:space="0"/>
              <w:right w:val="single" w:color="auto" w:sz="4" w:space="0"/>
            </w:tcBorders>
            <w:shd w:val="clear" w:color="auto" w:fill="auto"/>
            <w:noWrap/>
            <w:vAlign w:val="center"/>
          </w:tcPr>
          <w:p w14:paraId="56E826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2D3DA23">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27FB3D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B0748BB">
        <w:tblPrEx>
          <w:tblCellMar>
            <w:top w:w="0" w:type="dxa"/>
            <w:left w:w="108" w:type="dxa"/>
            <w:bottom w:w="0" w:type="dxa"/>
            <w:right w:w="108" w:type="dxa"/>
          </w:tblCellMar>
        </w:tblPrEx>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54A0290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922" w:type="dxa"/>
            <w:vMerge w:val="continue"/>
            <w:tcBorders>
              <w:top w:val="nil"/>
              <w:left w:val="single" w:color="auto" w:sz="4" w:space="0"/>
              <w:bottom w:val="single" w:color="auto" w:sz="4" w:space="0"/>
              <w:right w:val="single" w:color="auto" w:sz="4" w:space="0"/>
            </w:tcBorders>
            <w:vAlign w:val="center"/>
          </w:tcPr>
          <w:p w14:paraId="7A1224A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E677E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设备电气安全情况</w:t>
            </w:r>
          </w:p>
        </w:tc>
        <w:tc>
          <w:tcPr>
            <w:tcW w:w="2010" w:type="dxa"/>
            <w:tcBorders>
              <w:top w:val="nil"/>
              <w:left w:val="nil"/>
              <w:bottom w:val="single" w:color="auto" w:sz="4" w:space="0"/>
              <w:right w:val="single" w:color="auto" w:sz="4" w:space="0"/>
            </w:tcBorders>
            <w:shd w:val="clear" w:color="auto" w:fill="auto"/>
            <w:noWrap/>
            <w:vAlign w:val="center"/>
          </w:tcPr>
          <w:p w14:paraId="4E21B8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情况良好</w:t>
            </w:r>
          </w:p>
        </w:tc>
        <w:tc>
          <w:tcPr>
            <w:tcW w:w="1840" w:type="dxa"/>
            <w:tcBorders>
              <w:top w:val="nil"/>
              <w:left w:val="nil"/>
              <w:bottom w:val="single" w:color="auto" w:sz="4" w:space="0"/>
              <w:right w:val="single" w:color="auto" w:sz="4" w:space="0"/>
            </w:tcBorders>
            <w:shd w:val="clear" w:color="auto" w:fill="auto"/>
            <w:noWrap/>
            <w:vAlign w:val="center"/>
          </w:tcPr>
          <w:p w14:paraId="16156CC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情况一般</w:t>
            </w:r>
          </w:p>
        </w:tc>
        <w:tc>
          <w:tcPr>
            <w:tcW w:w="2010" w:type="dxa"/>
            <w:tcBorders>
              <w:top w:val="nil"/>
              <w:left w:val="nil"/>
              <w:bottom w:val="single" w:color="auto" w:sz="4" w:space="0"/>
              <w:right w:val="single" w:color="auto" w:sz="4" w:space="0"/>
            </w:tcBorders>
            <w:shd w:val="clear" w:color="auto" w:fill="auto"/>
            <w:noWrap/>
            <w:vAlign w:val="center"/>
          </w:tcPr>
          <w:p w14:paraId="6CBFAB9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问题较多</w:t>
            </w:r>
          </w:p>
        </w:tc>
        <w:tc>
          <w:tcPr>
            <w:tcW w:w="1837" w:type="dxa"/>
            <w:tcBorders>
              <w:top w:val="nil"/>
              <w:left w:val="nil"/>
              <w:bottom w:val="single" w:color="auto" w:sz="4" w:space="0"/>
              <w:right w:val="single" w:color="auto" w:sz="4" w:space="0"/>
            </w:tcBorders>
            <w:shd w:val="clear" w:color="auto" w:fill="auto"/>
            <w:noWrap/>
            <w:vAlign w:val="center"/>
          </w:tcPr>
          <w:p w14:paraId="7CF45C7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问题严重</w:t>
            </w:r>
          </w:p>
        </w:tc>
        <w:tc>
          <w:tcPr>
            <w:tcW w:w="1580" w:type="dxa"/>
            <w:tcBorders>
              <w:top w:val="nil"/>
              <w:left w:val="nil"/>
              <w:bottom w:val="single" w:color="auto" w:sz="4" w:space="0"/>
              <w:right w:val="single" w:color="auto" w:sz="4" w:space="0"/>
            </w:tcBorders>
            <w:shd w:val="clear" w:color="auto" w:fill="auto"/>
            <w:noWrap/>
            <w:vAlign w:val="center"/>
          </w:tcPr>
          <w:p w14:paraId="27FEACC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FC6ABE6">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588C11F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接线、电缆线架空、是否破损等</w:t>
            </w:r>
          </w:p>
        </w:tc>
      </w:tr>
      <w:tr w14:paraId="2D46B3CB">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7C4F13A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23</w:t>
            </w:r>
          </w:p>
        </w:tc>
        <w:tc>
          <w:tcPr>
            <w:tcW w:w="922" w:type="dxa"/>
            <w:vMerge w:val="continue"/>
            <w:tcBorders>
              <w:top w:val="nil"/>
              <w:left w:val="single" w:color="auto" w:sz="4" w:space="0"/>
              <w:bottom w:val="single" w:color="auto" w:sz="4" w:space="0"/>
              <w:right w:val="single" w:color="auto" w:sz="4" w:space="0"/>
            </w:tcBorders>
            <w:vAlign w:val="center"/>
          </w:tcPr>
          <w:p w14:paraId="439FFA29">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73CD196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设备点检情况</w:t>
            </w:r>
          </w:p>
        </w:tc>
        <w:tc>
          <w:tcPr>
            <w:tcW w:w="2010" w:type="dxa"/>
            <w:tcBorders>
              <w:top w:val="nil"/>
              <w:left w:val="nil"/>
              <w:bottom w:val="single" w:color="auto" w:sz="4" w:space="0"/>
              <w:right w:val="single" w:color="auto" w:sz="4" w:space="0"/>
            </w:tcBorders>
            <w:shd w:val="clear" w:color="auto" w:fill="auto"/>
            <w:noWrap/>
            <w:vAlign w:val="center"/>
          </w:tcPr>
          <w:p w14:paraId="2BC2A86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4C526B6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561AE6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36B0D28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20CE10F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80208EE">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D5D6B7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860C2B5">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42276BC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922" w:type="dxa"/>
            <w:vMerge w:val="continue"/>
            <w:tcBorders>
              <w:top w:val="nil"/>
              <w:left w:val="single" w:color="auto" w:sz="4" w:space="0"/>
              <w:bottom w:val="single" w:color="auto" w:sz="4" w:space="0"/>
              <w:right w:val="single" w:color="auto" w:sz="4" w:space="0"/>
            </w:tcBorders>
            <w:vAlign w:val="center"/>
          </w:tcPr>
          <w:p w14:paraId="115E8FA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72F9FAF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设备接地情况</w:t>
            </w:r>
          </w:p>
        </w:tc>
        <w:tc>
          <w:tcPr>
            <w:tcW w:w="2010" w:type="dxa"/>
            <w:tcBorders>
              <w:top w:val="nil"/>
              <w:left w:val="nil"/>
              <w:bottom w:val="single" w:color="auto" w:sz="4" w:space="0"/>
              <w:right w:val="single" w:color="auto" w:sz="4" w:space="0"/>
            </w:tcBorders>
            <w:shd w:val="clear" w:color="auto" w:fill="auto"/>
            <w:noWrap/>
            <w:vAlign w:val="center"/>
          </w:tcPr>
          <w:p w14:paraId="6E9C2C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604DBDB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16A6D0E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6FB4981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无接地</w:t>
            </w:r>
          </w:p>
        </w:tc>
        <w:tc>
          <w:tcPr>
            <w:tcW w:w="1580" w:type="dxa"/>
            <w:tcBorders>
              <w:top w:val="nil"/>
              <w:left w:val="nil"/>
              <w:bottom w:val="single" w:color="auto" w:sz="4" w:space="0"/>
              <w:right w:val="single" w:color="auto" w:sz="4" w:space="0"/>
            </w:tcBorders>
            <w:shd w:val="clear" w:color="auto" w:fill="auto"/>
            <w:noWrap/>
            <w:vAlign w:val="center"/>
          </w:tcPr>
          <w:p w14:paraId="3F6691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28D7CA66">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A191F1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16E0A6B">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5A269F1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w:t>
            </w:r>
          </w:p>
        </w:tc>
        <w:tc>
          <w:tcPr>
            <w:tcW w:w="922" w:type="dxa"/>
            <w:vMerge w:val="continue"/>
            <w:tcBorders>
              <w:top w:val="nil"/>
              <w:left w:val="single" w:color="auto" w:sz="4" w:space="0"/>
              <w:bottom w:val="single" w:color="auto" w:sz="4" w:space="0"/>
              <w:right w:val="single" w:color="auto" w:sz="4" w:space="0"/>
            </w:tcBorders>
            <w:vAlign w:val="center"/>
          </w:tcPr>
          <w:p w14:paraId="59A262F7">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8A19C1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设备设施指示、监视设施完好情况</w:t>
            </w:r>
          </w:p>
        </w:tc>
        <w:tc>
          <w:tcPr>
            <w:tcW w:w="2010" w:type="dxa"/>
            <w:tcBorders>
              <w:top w:val="nil"/>
              <w:left w:val="nil"/>
              <w:bottom w:val="single" w:color="auto" w:sz="4" w:space="0"/>
              <w:right w:val="single" w:color="auto" w:sz="4" w:space="0"/>
            </w:tcBorders>
            <w:shd w:val="clear" w:color="auto" w:fill="auto"/>
            <w:noWrap/>
            <w:vAlign w:val="center"/>
          </w:tcPr>
          <w:p w14:paraId="19B31DE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5035325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5B98FC7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30D8116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w:t>
            </w:r>
          </w:p>
        </w:tc>
        <w:tc>
          <w:tcPr>
            <w:tcW w:w="1580" w:type="dxa"/>
            <w:tcBorders>
              <w:top w:val="nil"/>
              <w:left w:val="nil"/>
              <w:bottom w:val="single" w:color="auto" w:sz="4" w:space="0"/>
              <w:right w:val="single" w:color="auto" w:sz="4" w:space="0"/>
            </w:tcBorders>
            <w:shd w:val="clear" w:color="auto" w:fill="auto"/>
            <w:noWrap/>
            <w:vAlign w:val="center"/>
          </w:tcPr>
          <w:p w14:paraId="64D0007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4075827">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7D39F9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3824395">
        <w:tblPrEx>
          <w:tblCellMar>
            <w:top w:w="0" w:type="dxa"/>
            <w:left w:w="108" w:type="dxa"/>
            <w:bottom w:w="0" w:type="dxa"/>
            <w:right w:w="108" w:type="dxa"/>
          </w:tblCellMar>
        </w:tblPrEx>
        <w:trPr>
          <w:trHeight w:val="828"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2EC8C66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922" w:type="dxa"/>
            <w:vMerge w:val="continue"/>
            <w:tcBorders>
              <w:top w:val="nil"/>
              <w:left w:val="single" w:color="auto" w:sz="4" w:space="0"/>
              <w:bottom w:val="single" w:color="auto" w:sz="4" w:space="0"/>
              <w:right w:val="single" w:color="auto" w:sz="4" w:space="0"/>
            </w:tcBorders>
            <w:vAlign w:val="center"/>
          </w:tcPr>
          <w:p w14:paraId="71A062D5">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05A53B5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设备安全防护设施完好情况</w:t>
            </w:r>
          </w:p>
        </w:tc>
        <w:tc>
          <w:tcPr>
            <w:tcW w:w="2010" w:type="dxa"/>
            <w:tcBorders>
              <w:top w:val="nil"/>
              <w:left w:val="nil"/>
              <w:bottom w:val="single" w:color="auto" w:sz="4" w:space="0"/>
              <w:right w:val="single" w:color="auto" w:sz="4" w:space="0"/>
            </w:tcBorders>
            <w:shd w:val="clear" w:color="auto" w:fill="auto"/>
            <w:noWrap/>
            <w:vAlign w:val="center"/>
          </w:tcPr>
          <w:p w14:paraId="39F319D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完好</w:t>
            </w:r>
          </w:p>
        </w:tc>
        <w:tc>
          <w:tcPr>
            <w:tcW w:w="1840" w:type="dxa"/>
            <w:tcBorders>
              <w:top w:val="nil"/>
              <w:left w:val="nil"/>
              <w:bottom w:val="single" w:color="auto" w:sz="4" w:space="0"/>
              <w:right w:val="single" w:color="auto" w:sz="4" w:space="0"/>
            </w:tcBorders>
            <w:shd w:val="clear" w:color="auto" w:fill="auto"/>
            <w:noWrap/>
            <w:vAlign w:val="center"/>
          </w:tcPr>
          <w:p w14:paraId="2CDB40B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6E148D9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2C311D9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无防护设施</w:t>
            </w:r>
          </w:p>
        </w:tc>
        <w:tc>
          <w:tcPr>
            <w:tcW w:w="1580" w:type="dxa"/>
            <w:tcBorders>
              <w:top w:val="nil"/>
              <w:left w:val="nil"/>
              <w:bottom w:val="single" w:color="auto" w:sz="4" w:space="0"/>
              <w:right w:val="single" w:color="auto" w:sz="4" w:space="0"/>
            </w:tcBorders>
            <w:shd w:val="clear" w:color="auto" w:fill="auto"/>
            <w:noWrap/>
            <w:vAlign w:val="center"/>
          </w:tcPr>
          <w:p w14:paraId="178F6E8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572379A">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E4D0DF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急停、防护罩、人员操作距离、联动装置等</w:t>
            </w:r>
          </w:p>
        </w:tc>
      </w:tr>
      <w:tr w14:paraId="29FB3DBB">
        <w:tblPrEx>
          <w:tblCellMar>
            <w:top w:w="0" w:type="dxa"/>
            <w:left w:w="108" w:type="dxa"/>
            <w:bottom w:w="0" w:type="dxa"/>
            <w:right w:w="108" w:type="dxa"/>
          </w:tblCellMar>
        </w:tblPrEx>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3CFA59C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27</w:t>
            </w:r>
          </w:p>
        </w:tc>
        <w:tc>
          <w:tcPr>
            <w:tcW w:w="922" w:type="dxa"/>
            <w:vMerge w:val="continue"/>
            <w:tcBorders>
              <w:top w:val="nil"/>
              <w:left w:val="single" w:color="auto" w:sz="4" w:space="0"/>
              <w:bottom w:val="single" w:color="auto" w:sz="4" w:space="0"/>
              <w:right w:val="single" w:color="auto" w:sz="4" w:space="0"/>
            </w:tcBorders>
            <w:vAlign w:val="center"/>
          </w:tcPr>
          <w:p w14:paraId="3444A73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B27C3D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机械设备是否存在带病作业</w:t>
            </w:r>
          </w:p>
        </w:tc>
        <w:tc>
          <w:tcPr>
            <w:tcW w:w="2010" w:type="dxa"/>
            <w:tcBorders>
              <w:top w:val="nil"/>
              <w:left w:val="nil"/>
              <w:bottom w:val="single" w:color="auto" w:sz="4" w:space="0"/>
              <w:right w:val="single" w:color="auto" w:sz="4" w:space="0"/>
            </w:tcBorders>
            <w:shd w:val="clear" w:color="auto" w:fill="auto"/>
            <w:noWrap/>
            <w:vAlign w:val="center"/>
          </w:tcPr>
          <w:p w14:paraId="1D5C33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w:t>
            </w:r>
          </w:p>
        </w:tc>
        <w:tc>
          <w:tcPr>
            <w:tcW w:w="1840" w:type="dxa"/>
            <w:tcBorders>
              <w:top w:val="nil"/>
              <w:left w:val="nil"/>
              <w:bottom w:val="single" w:color="auto" w:sz="4" w:space="0"/>
              <w:right w:val="single" w:color="auto" w:sz="4" w:space="0"/>
            </w:tcBorders>
            <w:shd w:val="clear" w:color="auto" w:fill="auto"/>
            <w:noWrap/>
            <w:vAlign w:val="center"/>
          </w:tcPr>
          <w:p w14:paraId="72755A1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0650B7F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04E456F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1580" w:type="dxa"/>
            <w:tcBorders>
              <w:top w:val="nil"/>
              <w:left w:val="nil"/>
              <w:bottom w:val="single" w:color="auto" w:sz="4" w:space="0"/>
              <w:right w:val="single" w:color="auto" w:sz="4" w:space="0"/>
            </w:tcBorders>
            <w:shd w:val="clear" w:color="auto" w:fill="auto"/>
            <w:noWrap/>
            <w:vAlign w:val="center"/>
          </w:tcPr>
          <w:p w14:paraId="4B5CB30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00EFA43">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549E05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F8A78CA">
        <w:tblPrEx>
          <w:tblCellMar>
            <w:top w:w="0" w:type="dxa"/>
            <w:left w:w="108" w:type="dxa"/>
            <w:bottom w:w="0" w:type="dxa"/>
            <w:right w:w="108" w:type="dxa"/>
          </w:tblCellMar>
        </w:tblPrEx>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14:paraId="3DD2C2E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922" w:type="dxa"/>
            <w:vMerge w:val="continue"/>
            <w:tcBorders>
              <w:top w:val="nil"/>
              <w:left w:val="single" w:color="auto" w:sz="4" w:space="0"/>
              <w:bottom w:val="single" w:color="auto" w:sz="4" w:space="0"/>
              <w:right w:val="single" w:color="auto" w:sz="4" w:space="0"/>
            </w:tcBorders>
            <w:vAlign w:val="center"/>
          </w:tcPr>
          <w:p w14:paraId="3188FAF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7343654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设备外观完好情况</w:t>
            </w:r>
          </w:p>
        </w:tc>
        <w:tc>
          <w:tcPr>
            <w:tcW w:w="2010" w:type="dxa"/>
            <w:tcBorders>
              <w:top w:val="nil"/>
              <w:left w:val="nil"/>
              <w:bottom w:val="single" w:color="auto" w:sz="4" w:space="0"/>
              <w:right w:val="single" w:color="auto" w:sz="4" w:space="0"/>
            </w:tcBorders>
            <w:shd w:val="clear" w:color="auto" w:fill="auto"/>
            <w:noWrap/>
            <w:vAlign w:val="center"/>
          </w:tcPr>
          <w:p w14:paraId="580A285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33F25BE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3780043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406C145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214CF1A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758DB5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0B5BA31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锈蚀、弯曲、变形等等</w:t>
            </w:r>
          </w:p>
        </w:tc>
      </w:tr>
      <w:tr w14:paraId="265A820D">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22C3890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29</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14:paraId="3908795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料（8）</w:t>
            </w:r>
          </w:p>
        </w:tc>
        <w:tc>
          <w:tcPr>
            <w:tcW w:w="2620" w:type="dxa"/>
            <w:tcBorders>
              <w:top w:val="nil"/>
              <w:left w:val="nil"/>
              <w:bottom w:val="single" w:color="auto" w:sz="4" w:space="0"/>
              <w:right w:val="single" w:color="auto" w:sz="4" w:space="0"/>
            </w:tcBorders>
            <w:shd w:val="clear" w:color="000000" w:fill="FFFF00"/>
            <w:vAlign w:val="center"/>
          </w:tcPr>
          <w:p w14:paraId="53A738F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是否使用国家明令禁止、淘汰的原料</w:t>
            </w:r>
          </w:p>
        </w:tc>
        <w:tc>
          <w:tcPr>
            <w:tcW w:w="2010" w:type="dxa"/>
            <w:tcBorders>
              <w:top w:val="nil"/>
              <w:left w:val="nil"/>
              <w:bottom w:val="single" w:color="auto" w:sz="4" w:space="0"/>
              <w:right w:val="single" w:color="auto" w:sz="4" w:space="0"/>
            </w:tcBorders>
            <w:shd w:val="clear" w:color="auto" w:fill="auto"/>
            <w:noWrap/>
            <w:vAlign w:val="center"/>
          </w:tcPr>
          <w:p w14:paraId="6C60DA8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w:t>
            </w:r>
          </w:p>
        </w:tc>
        <w:tc>
          <w:tcPr>
            <w:tcW w:w="1840" w:type="dxa"/>
            <w:tcBorders>
              <w:top w:val="nil"/>
              <w:left w:val="nil"/>
              <w:bottom w:val="single" w:color="auto" w:sz="4" w:space="0"/>
              <w:right w:val="single" w:color="auto" w:sz="4" w:space="0"/>
            </w:tcBorders>
            <w:shd w:val="clear" w:color="auto" w:fill="auto"/>
            <w:noWrap/>
            <w:vAlign w:val="center"/>
          </w:tcPr>
          <w:p w14:paraId="122C294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1745E43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72D9846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1580" w:type="dxa"/>
            <w:tcBorders>
              <w:top w:val="nil"/>
              <w:left w:val="nil"/>
              <w:bottom w:val="single" w:color="auto" w:sz="4" w:space="0"/>
              <w:right w:val="single" w:color="auto" w:sz="4" w:space="0"/>
            </w:tcBorders>
            <w:shd w:val="clear" w:color="auto" w:fill="auto"/>
            <w:noWrap/>
            <w:vAlign w:val="center"/>
          </w:tcPr>
          <w:p w14:paraId="629B408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14:paraId="4B709E2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831" w:type="dxa"/>
            <w:tcBorders>
              <w:top w:val="nil"/>
              <w:left w:val="nil"/>
              <w:bottom w:val="single" w:color="auto" w:sz="4" w:space="0"/>
              <w:right w:val="single" w:color="auto" w:sz="4" w:space="0"/>
            </w:tcBorders>
            <w:shd w:val="clear" w:color="auto" w:fill="auto"/>
            <w:vAlign w:val="center"/>
          </w:tcPr>
          <w:p w14:paraId="7B7BB4D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使用泡沫夹芯板等</w:t>
            </w:r>
          </w:p>
        </w:tc>
      </w:tr>
      <w:tr w14:paraId="3B13EE48">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73054C1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w:t>
            </w:r>
          </w:p>
        </w:tc>
        <w:tc>
          <w:tcPr>
            <w:tcW w:w="922" w:type="dxa"/>
            <w:vMerge w:val="continue"/>
            <w:tcBorders>
              <w:top w:val="nil"/>
              <w:left w:val="single" w:color="auto" w:sz="4" w:space="0"/>
              <w:bottom w:val="single" w:color="auto" w:sz="4" w:space="0"/>
              <w:right w:val="single" w:color="auto" w:sz="4" w:space="0"/>
            </w:tcBorders>
            <w:vAlign w:val="center"/>
          </w:tcPr>
          <w:p w14:paraId="3645571C">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0657694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物料分类分区存放情况</w:t>
            </w:r>
          </w:p>
        </w:tc>
        <w:tc>
          <w:tcPr>
            <w:tcW w:w="2010" w:type="dxa"/>
            <w:tcBorders>
              <w:top w:val="nil"/>
              <w:left w:val="nil"/>
              <w:bottom w:val="single" w:color="auto" w:sz="4" w:space="0"/>
              <w:right w:val="single" w:color="auto" w:sz="4" w:space="0"/>
            </w:tcBorders>
            <w:shd w:val="clear" w:color="auto" w:fill="auto"/>
            <w:noWrap/>
            <w:vAlign w:val="center"/>
          </w:tcPr>
          <w:p w14:paraId="64B9998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6EEDED4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5FC7474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0CC6850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21F10C5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B58EBE2">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DB24E7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按法律法规要求禁止混合堆放的物料</w:t>
            </w:r>
          </w:p>
        </w:tc>
      </w:tr>
      <w:tr w14:paraId="62D158EF">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729CCA9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31</w:t>
            </w:r>
          </w:p>
        </w:tc>
        <w:tc>
          <w:tcPr>
            <w:tcW w:w="922" w:type="dxa"/>
            <w:vMerge w:val="continue"/>
            <w:tcBorders>
              <w:top w:val="nil"/>
              <w:left w:val="single" w:color="auto" w:sz="4" w:space="0"/>
              <w:bottom w:val="single" w:color="auto" w:sz="4" w:space="0"/>
              <w:right w:val="single" w:color="auto" w:sz="4" w:space="0"/>
            </w:tcBorders>
            <w:vAlign w:val="center"/>
          </w:tcPr>
          <w:p w14:paraId="2F1045C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3FCBAD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原料堆垛情况</w:t>
            </w:r>
          </w:p>
        </w:tc>
        <w:tc>
          <w:tcPr>
            <w:tcW w:w="2010" w:type="dxa"/>
            <w:tcBorders>
              <w:top w:val="nil"/>
              <w:left w:val="nil"/>
              <w:bottom w:val="single" w:color="auto" w:sz="4" w:space="0"/>
              <w:right w:val="single" w:color="auto" w:sz="4" w:space="0"/>
            </w:tcBorders>
            <w:shd w:val="clear" w:color="auto" w:fill="auto"/>
            <w:noWrap/>
            <w:vAlign w:val="center"/>
          </w:tcPr>
          <w:p w14:paraId="597014C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420E5B8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12D568A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4699650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38FA44D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1B889AA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5FAE037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0D2A018">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5DD501C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922" w:type="dxa"/>
            <w:vMerge w:val="continue"/>
            <w:tcBorders>
              <w:top w:val="nil"/>
              <w:left w:val="single" w:color="auto" w:sz="4" w:space="0"/>
              <w:bottom w:val="single" w:color="auto" w:sz="4" w:space="0"/>
              <w:right w:val="single" w:color="auto" w:sz="4" w:space="0"/>
            </w:tcBorders>
            <w:vAlign w:val="center"/>
          </w:tcPr>
          <w:p w14:paraId="1222E07C">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48E75D1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原料之间预留操作距离</w:t>
            </w:r>
          </w:p>
        </w:tc>
        <w:tc>
          <w:tcPr>
            <w:tcW w:w="2010" w:type="dxa"/>
            <w:tcBorders>
              <w:top w:val="nil"/>
              <w:left w:val="nil"/>
              <w:bottom w:val="single" w:color="auto" w:sz="4" w:space="0"/>
              <w:right w:val="single" w:color="auto" w:sz="4" w:space="0"/>
            </w:tcBorders>
            <w:shd w:val="clear" w:color="auto" w:fill="auto"/>
            <w:noWrap/>
            <w:vAlign w:val="center"/>
          </w:tcPr>
          <w:p w14:paraId="252D6FF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19C71C6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14:paraId="2FA41C4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14:paraId="1552546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6A77C94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7826111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13D4EB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9D3E7F3">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6759318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33</w:t>
            </w:r>
          </w:p>
        </w:tc>
        <w:tc>
          <w:tcPr>
            <w:tcW w:w="922" w:type="dxa"/>
            <w:vMerge w:val="continue"/>
            <w:tcBorders>
              <w:top w:val="nil"/>
              <w:left w:val="single" w:color="auto" w:sz="4" w:space="0"/>
              <w:bottom w:val="single" w:color="auto" w:sz="4" w:space="0"/>
              <w:right w:val="single" w:color="auto" w:sz="4" w:space="0"/>
            </w:tcBorders>
            <w:vAlign w:val="center"/>
          </w:tcPr>
          <w:p w14:paraId="7BFFD6D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35D849B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产品原料是否有出场合格证</w:t>
            </w:r>
          </w:p>
        </w:tc>
        <w:tc>
          <w:tcPr>
            <w:tcW w:w="2010" w:type="dxa"/>
            <w:tcBorders>
              <w:top w:val="nil"/>
              <w:left w:val="nil"/>
              <w:bottom w:val="single" w:color="auto" w:sz="4" w:space="0"/>
              <w:right w:val="single" w:color="auto" w:sz="4" w:space="0"/>
            </w:tcBorders>
            <w:shd w:val="clear" w:color="auto" w:fill="auto"/>
            <w:noWrap/>
            <w:vAlign w:val="center"/>
          </w:tcPr>
          <w:p w14:paraId="0AB926A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有证书</w:t>
            </w:r>
          </w:p>
        </w:tc>
        <w:tc>
          <w:tcPr>
            <w:tcW w:w="1840" w:type="dxa"/>
            <w:tcBorders>
              <w:top w:val="nil"/>
              <w:left w:val="nil"/>
              <w:bottom w:val="single" w:color="auto" w:sz="4" w:space="0"/>
              <w:right w:val="single" w:color="auto" w:sz="4" w:space="0"/>
            </w:tcBorders>
            <w:shd w:val="clear" w:color="auto" w:fill="auto"/>
            <w:noWrap/>
            <w:vAlign w:val="center"/>
          </w:tcPr>
          <w:p w14:paraId="19C431E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7F7E14E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3A537F3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无证书</w:t>
            </w:r>
          </w:p>
        </w:tc>
        <w:tc>
          <w:tcPr>
            <w:tcW w:w="1580" w:type="dxa"/>
            <w:tcBorders>
              <w:top w:val="nil"/>
              <w:left w:val="nil"/>
              <w:bottom w:val="single" w:color="auto" w:sz="4" w:space="0"/>
              <w:right w:val="single" w:color="auto" w:sz="4" w:space="0"/>
            </w:tcBorders>
            <w:shd w:val="clear" w:color="auto" w:fill="auto"/>
            <w:noWrap/>
            <w:vAlign w:val="center"/>
          </w:tcPr>
          <w:p w14:paraId="27B751B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D2F0305">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B25A91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F3E145D">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5688499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922" w:type="dxa"/>
            <w:vMerge w:val="continue"/>
            <w:tcBorders>
              <w:top w:val="nil"/>
              <w:left w:val="single" w:color="auto" w:sz="4" w:space="0"/>
              <w:bottom w:val="single" w:color="auto" w:sz="4" w:space="0"/>
              <w:right w:val="single" w:color="auto" w:sz="4" w:space="0"/>
            </w:tcBorders>
            <w:vAlign w:val="center"/>
          </w:tcPr>
          <w:p w14:paraId="0EE07D0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067BCE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使用原料是否符合生产工艺要求</w:t>
            </w:r>
          </w:p>
        </w:tc>
        <w:tc>
          <w:tcPr>
            <w:tcW w:w="2010" w:type="dxa"/>
            <w:tcBorders>
              <w:top w:val="nil"/>
              <w:left w:val="nil"/>
              <w:bottom w:val="single" w:color="auto" w:sz="4" w:space="0"/>
              <w:right w:val="single" w:color="auto" w:sz="4" w:space="0"/>
            </w:tcBorders>
            <w:shd w:val="clear" w:color="auto" w:fill="auto"/>
            <w:noWrap/>
            <w:vAlign w:val="center"/>
          </w:tcPr>
          <w:p w14:paraId="138F7E8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w:t>
            </w:r>
          </w:p>
        </w:tc>
        <w:tc>
          <w:tcPr>
            <w:tcW w:w="1840" w:type="dxa"/>
            <w:tcBorders>
              <w:top w:val="nil"/>
              <w:left w:val="nil"/>
              <w:bottom w:val="single" w:color="auto" w:sz="4" w:space="0"/>
              <w:right w:val="single" w:color="auto" w:sz="4" w:space="0"/>
            </w:tcBorders>
            <w:shd w:val="clear" w:color="auto" w:fill="auto"/>
            <w:noWrap/>
            <w:vAlign w:val="center"/>
          </w:tcPr>
          <w:p w14:paraId="080D355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27C3D7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基本符合</w:t>
            </w:r>
          </w:p>
        </w:tc>
        <w:tc>
          <w:tcPr>
            <w:tcW w:w="1837" w:type="dxa"/>
            <w:tcBorders>
              <w:top w:val="nil"/>
              <w:left w:val="nil"/>
              <w:bottom w:val="single" w:color="auto" w:sz="4" w:space="0"/>
              <w:right w:val="single" w:color="auto" w:sz="4" w:space="0"/>
            </w:tcBorders>
            <w:shd w:val="clear" w:color="auto" w:fill="auto"/>
            <w:noWrap/>
            <w:vAlign w:val="center"/>
          </w:tcPr>
          <w:p w14:paraId="3DBD947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14:paraId="47676ED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7ADA7D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0DD59CC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环境、温度、湿度、配比、投放顺序</w:t>
            </w:r>
          </w:p>
        </w:tc>
      </w:tr>
      <w:tr w14:paraId="407EBB0C">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2B3E53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35</w:t>
            </w:r>
          </w:p>
        </w:tc>
        <w:tc>
          <w:tcPr>
            <w:tcW w:w="922" w:type="dxa"/>
            <w:vMerge w:val="continue"/>
            <w:tcBorders>
              <w:top w:val="nil"/>
              <w:left w:val="single" w:color="auto" w:sz="4" w:space="0"/>
              <w:bottom w:val="single" w:color="auto" w:sz="4" w:space="0"/>
              <w:right w:val="single" w:color="auto" w:sz="4" w:space="0"/>
            </w:tcBorders>
            <w:vAlign w:val="center"/>
          </w:tcPr>
          <w:p w14:paraId="41AD8189">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02FB60D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使用原料是否与设备设施要求匹配</w:t>
            </w:r>
          </w:p>
        </w:tc>
        <w:tc>
          <w:tcPr>
            <w:tcW w:w="2010" w:type="dxa"/>
            <w:tcBorders>
              <w:top w:val="nil"/>
              <w:left w:val="nil"/>
              <w:bottom w:val="single" w:color="auto" w:sz="4" w:space="0"/>
              <w:right w:val="single" w:color="auto" w:sz="4" w:space="0"/>
            </w:tcBorders>
            <w:shd w:val="clear" w:color="auto" w:fill="auto"/>
            <w:noWrap/>
            <w:vAlign w:val="center"/>
          </w:tcPr>
          <w:p w14:paraId="6B4A0FD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匹配</w:t>
            </w:r>
          </w:p>
        </w:tc>
        <w:tc>
          <w:tcPr>
            <w:tcW w:w="1840" w:type="dxa"/>
            <w:tcBorders>
              <w:top w:val="nil"/>
              <w:left w:val="nil"/>
              <w:bottom w:val="single" w:color="auto" w:sz="4" w:space="0"/>
              <w:right w:val="single" w:color="auto" w:sz="4" w:space="0"/>
            </w:tcBorders>
            <w:shd w:val="clear" w:color="auto" w:fill="auto"/>
            <w:noWrap/>
            <w:vAlign w:val="center"/>
          </w:tcPr>
          <w:p w14:paraId="37040FB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51A7FF1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基本匹配</w:t>
            </w:r>
          </w:p>
        </w:tc>
        <w:tc>
          <w:tcPr>
            <w:tcW w:w="1837" w:type="dxa"/>
            <w:tcBorders>
              <w:top w:val="nil"/>
              <w:left w:val="nil"/>
              <w:bottom w:val="single" w:color="auto" w:sz="4" w:space="0"/>
              <w:right w:val="single" w:color="auto" w:sz="4" w:space="0"/>
            </w:tcBorders>
            <w:shd w:val="clear" w:color="auto" w:fill="auto"/>
            <w:noWrap/>
            <w:vAlign w:val="center"/>
          </w:tcPr>
          <w:p w14:paraId="709C1CA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不匹配</w:t>
            </w:r>
          </w:p>
        </w:tc>
        <w:tc>
          <w:tcPr>
            <w:tcW w:w="1580" w:type="dxa"/>
            <w:tcBorders>
              <w:top w:val="nil"/>
              <w:left w:val="nil"/>
              <w:bottom w:val="single" w:color="auto" w:sz="4" w:space="0"/>
              <w:right w:val="single" w:color="auto" w:sz="4" w:space="0"/>
            </w:tcBorders>
            <w:shd w:val="clear" w:color="auto" w:fill="auto"/>
            <w:noWrap/>
            <w:vAlign w:val="center"/>
          </w:tcPr>
          <w:p w14:paraId="011491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2A8D0F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F81271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82F19E9">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447BE79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36</w:t>
            </w:r>
          </w:p>
        </w:tc>
        <w:tc>
          <w:tcPr>
            <w:tcW w:w="922" w:type="dxa"/>
            <w:vMerge w:val="continue"/>
            <w:tcBorders>
              <w:top w:val="nil"/>
              <w:left w:val="single" w:color="auto" w:sz="4" w:space="0"/>
              <w:bottom w:val="single" w:color="auto" w:sz="4" w:space="0"/>
              <w:right w:val="single" w:color="auto" w:sz="4" w:space="0"/>
            </w:tcBorders>
            <w:vAlign w:val="center"/>
          </w:tcPr>
          <w:p w14:paraId="61BE861D">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F9C22B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使用原料出场期限</w:t>
            </w:r>
          </w:p>
        </w:tc>
        <w:tc>
          <w:tcPr>
            <w:tcW w:w="2010" w:type="dxa"/>
            <w:tcBorders>
              <w:top w:val="nil"/>
              <w:left w:val="nil"/>
              <w:bottom w:val="single" w:color="auto" w:sz="4" w:space="0"/>
              <w:right w:val="single" w:color="auto" w:sz="4" w:space="0"/>
            </w:tcBorders>
            <w:shd w:val="clear" w:color="auto" w:fill="auto"/>
            <w:noWrap/>
            <w:vAlign w:val="center"/>
          </w:tcPr>
          <w:p w14:paraId="2C8249B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符合要求</w:t>
            </w:r>
          </w:p>
        </w:tc>
        <w:tc>
          <w:tcPr>
            <w:tcW w:w="1840" w:type="dxa"/>
            <w:tcBorders>
              <w:top w:val="nil"/>
              <w:left w:val="nil"/>
              <w:bottom w:val="single" w:color="auto" w:sz="4" w:space="0"/>
              <w:right w:val="single" w:color="auto" w:sz="4" w:space="0"/>
            </w:tcBorders>
            <w:shd w:val="clear" w:color="auto" w:fill="auto"/>
            <w:noWrap/>
            <w:vAlign w:val="center"/>
          </w:tcPr>
          <w:p w14:paraId="7326ECE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560352F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05E1745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不符合要求</w:t>
            </w:r>
          </w:p>
        </w:tc>
        <w:tc>
          <w:tcPr>
            <w:tcW w:w="1580" w:type="dxa"/>
            <w:tcBorders>
              <w:top w:val="nil"/>
              <w:left w:val="nil"/>
              <w:bottom w:val="single" w:color="auto" w:sz="4" w:space="0"/>
              <w:right w:val="single" w:color="auto" w:sz="4" w:space="0"/>
            </w:tcBorders>
            <w:shd w:val="clear" w:color="auto" w:fill="auto"/>
            <w:noWrap/>
            <w:vAlign w:val="center"/>
          </w:tcPr>
          <w:p w14:paraId="23A5BC2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281D0E7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55E9C1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733FE8B">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6D600A4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37</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14:paraId="753F0F6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法（8）</w:t>
            </w:r>
          </w:p>
        </w:tc>
        <w:tc>
          <w:tcPr>
            <w:tcW w:w="2620" w:type="dxa"/>
            <w:tcBorders>
              <w:top w:val="nil"/>
              <w:left w:val="nil"/>
              <w:bottom w:val="single" w:color="auto" w:sz="4" w:space="0"/>
              <w:right w:val="single" w:color="auto" w:sz="4" w:space="0"/>
            </w:tcBorders>
            <w:shd w:val="clear" w:color="000000" w:fill="FFFF00"/>
            <w:vAlign w:val="center"/>
          </w:tcPr>
          <w:p w14:paraId="7922C3F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是否使用国家明令禁止、淘汰的工艺方法</w:t>
            </w:r>
          </w:p>
        </w:tc>
        <w:tc>
          <w:tcPr>
            <w:tcW w:w="2010" w:type="dxa"/>
            <w:tcBorders>
              <w:top w:val="nil"/>
              <w:left w:val="nil"/>
              <w:bottom w:val="single" w:color="auto" w:sz="4" w:space="0"/>
              <w:right w:val="single" w:color="auto" w:sz="4" w:space="0"/>
            </w:tcBorders>
            <w:shd w:val="clear" w:color="auto" w:fill="auto"/>
            <w:noWrap/>
            <w:vAlign w:val="center"/>
          </w:tcPr>
          <w:p w14:paraId="50DA059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否，未使用</w:t>
            </w:r>
          </w:p>
        </w:tc>
        <w:tc>
          <w:tcPr>
            <w:tcW w:w="1840" w:type="dxa"/>
            <w:tcBorders>
              <w:top w:val="nil"/>
              <w:left w:val="nil"/>
              <w:bottom w:val="single" w:color="auto" w:sz="4" w:space="0"/>
              <w:right w:val="single" w:color="auto" w:sz="4" w:space="0"/>
            </w:tcBorders>
            <w:shd w:val="clear" w:color="auto" w:fill="auto"/>
            <w:noWrap/>
            <w:vAlign w:val="center"/>
          </w:tcPr>
          <w:p w14:paraId="6969462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4D12F6E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0806D8E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 ，使用</w:t>
            </w:r>
          </w:p>
        </w:tc>
        <w:tc>
          <w:tcPr>
            <w:tcW w:w="1580" w:type="dxa"/>
            <w:tcBorders>
              <w:top w:val="nil"/>
              <w:left w:val="nil"/>
              <w:bottom w:val="single" w:color="auto" w:sz="4" w:space="0"/>
              <w:right w:val="single" w:color="auto" w:sz="4" w:space="0"/>
            </w:tcBorders>
            <w:shd w:val="clear" w:color="auto" w:fill="auto"/>
            <w:noWrap/>
            <w:vAlign w:val="center"/>
          </w:tcPr>
          <w:p w14:paraId="37CAD86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14:paraId="72C20BC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831" w:type="dxa"/>
            <w:tcBorders>
              <w:top w:val="nil"/>
              <w:left w:val="nil"/>
              <w:bottom w:val="single" w:color="auto" w:sz="4" w:space="0"/>
              <w:right w:val="single" w:color="auto" w:sz="4" w:space="0"/>
            </w:tcBorders>
            <w:shd w:val="clear" w:color="auto" w:fill="auto"/>
            <w:vAlign w:val="center"/>
          </w:tcPr>
          <w:p w14:paraId="45BF639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F197D0D">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4B6974E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38</w:t>
            </w:r>
          </w:p>
        </w:tc>
        <w:tc>
          <w:tcPr>
            <w:tcW w:w="922" w:type="dxa"/>
            <w:vMerge w:val="continue"/>
            <w:tcBorders>
              <w:top w:val="nil"/>
              <w:left w:val="single" w:color="auto" w:sz="4" w:space="0"/>
              <w:bottom w:val="single" w:color="auto" w:sz="4" w:space="0"/>
              <w:right w:val="single" w:color="auto" w:sz="4" w:space="0"/>
            </w:tcBorders>
            <w:vAlign w:val="center"/>
          </w:tcPr>
          <w:p w14:paraId="4A69BAC6">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4127787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重要设备设施、场所管理制度是否符合要求</w:t>
            </w:r>
          </w:p>
        </w:tc>
        <w:tc>
          <w:tcPr>
            <w:tcW w:w="2010" w:type="dxa"/>
            <w:tcBorders>
              <w:top w:val="nil"/>
              <w:left w:val="nil"/>
              <w:bottom w:val="single" w:color="auto" w:sz="4" w:space="0"/>
              <w:right w:val="single" w:color="auto" w:sz="4" w:space="0"/>
            </w:tcBorders>
            <w:shd w:val="clear" w:color="auto" w:fill="auto"/>
            <w:noWrap/>
            <w:vAlign w:val="center"/>
          </w:tcPr>
          <w:p w14:paraId="6D5B2F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w:t>
            </w:r>
          </w:p>
        </w:tc>
        <w:tc>
          <w:tcPr>
            <w:tcW w:w="1840" w:type="dxa"/>
            <w:tcBorders>
              <w:top w:val="nil"/>
              <w:left w:val="nil"/>
              <w:bottom w:val="single" w:color="auto" w:sz="4" w:space="0"/>
              <w:right w:val="single" w:color="auto" w:sz="4" w:space="0"/>
            </w:tcBorders>
            <w:shd w:val="clear" w:color="auto" w:fill="auto"/>
            <w:noWrap/>
            <w:vAlign w:val="center"/>
          </w:tcPr>
          <w:p w14:paraId="6B30CE3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6E1E5D2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01C8F2A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14:paraId="7608067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97FD7B6">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E23369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BE5E68A">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313B242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39</w:t>
            </w:r>
          </w:p>
        </w:tc>
        <w:tc>
          <w:tcPr>
            <w:tcW w:w="922" w:type="dxa"/>
            <w:vMerge w:val="continue"/>
            <w:tcBorders>
              <w:top w:val="nil"/>
              <w:left w:val="single" w:color="auto" w:sz="4" w:space="0"/>
              <w:bottom w:val="single" w:color="auto" w:sz="4" w:space="0"/>
              <w:right w:val="single" w:color="auto" w:sz="4" w:space="0"/>
            </w:tcBorders>
            <w:vAlign w:val="center"/>
          </w:tcPr>
          <w:p w14:paraId="2A3A9BA7">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2E5387D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作业标准情况</w:t>
            </w:r>
          </w:p>
        </w:tc>
        <w:tc>
          <w:tcPr>
            <w:tcW w:w="2010" w:type="dxa"/>
            <w:tcBorders>
              <w:top w:val="nil"/>
              <w:left w:val="nil"/>
              <w:bottom w:val="single" w:color="auto" w:sz="4" w:space="0"/>
              <w:right w:val="single" w:color="auto" w:sz="4" w:space="0"/>
            </w:tcBorders>
            <w:shd w:val="clear" w:color="auto" w:fill="auto"/>
            <w:noWrap/>
            <w:vAlign w:val="center"/>
          </w:tcPr>
          <w:p w14:paraId="15CDC5B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2798672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144F20D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1397CE3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641003D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6EC511E">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48744A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C672D26">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3BD645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922" w:type="dxa"/>
            <w:vMerge w:val="continue"/>
            <w:tcBorders>
              <w:top w:val="nil"/>
              <w:left w:val="single" w:color="auto" w:sz="4" w:space="0"/>
              <w:bottom w:val="single" w:color="auto" w:sz="4" w:space="0"/>
              <w:right w:val="single" w:color="auto" w:sz="4" w:space="0"/>
            </w:tcBorders>
            <w:vAlign w:val="center"/>
          </w:tcPr>
          <w:p w14:paraId="1D0575D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795FC3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工艺及操作流程指引情况</w:t>
            </w:r>
          </w:p>
        </w:tc>
        <w:tc>
          <w:tcPr>
            <w:tcW w:w="2010" w:type="dxa"/>
            <w:tcBorders>
              <w:top w:val="nil"/>
              <w:left w:val="nil"/>
              <w:bottom w:val="single" w:color="auto" w:sz="4" w:space="0"/>
              <w:right w:val="single" w:color="auto" w:sz="4" w:space="0"/>
            </w:tcBorders>
            <w:shd w:val="clear" w:color="auto" w:fill="auto"/>
            <w:noWrap/>
            <w:vAlign w:val="center"/>
          </w:tcPr>
          <w:p w14:paraId="46C26A5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37D0774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6E0FCEB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4897185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7909272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24012F9">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C09B42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2497511">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746E034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41</w:t>
            </w:r>
          </w:p>
        </w:tc>
        <w:tc>
          <w:tcPr>
            <w:tcW w:w="922" w:type="dxa"/>
            <w:vMerge w:val="continue"/>
            <w:tcBorders>
              <w:top w:val="nil"/>
              <w:left w:val="single" w:color="auto" w:sz="4" w:space="0"/>
              <w:bottom w:val="single" w:color="auto" w:sz="4" w:space="0"/>
              <w:right w:val="single" w:color="auto" w:sz="4" w:space="0"/>
            </w:tcBorders>
            <w:vAlign w:val="center"/>
          </w:tcPr>
          <w:p w14:paraId="6D00C7C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4878B85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生产计划排布情况</w:t>
            </w:r>
          </w:p>
        </w:tc>
        <w:tc>
          <w:tcPr>
            <w:tcW w:w="2010" w:type="dxa"/>
            <w:tcBorders>
              <w:top w:val="nil"/>
              <w:left w:val="nil"/>
              <w:bottom w:val="single" w:color="auto" w:sz="4" w:space="0"/>
              <w:right w:val="single" w:color="auto" w:sz="4" w:space="0"/>
            </w:tcBorders>
            <w:shd w:val="clear" w:color="auto" w:fill="auto"/>
            <w:noWrap/>
            <w:vAlign w:val="center"/>
          </w:tcPr>
          <w:p w14:paraId="1F0BFD6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3477C69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508F263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6531335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57B6300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5AD2FC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55FE9D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6D971DE">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7A15666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42</w:t>
            </w:r>
          </w:p>
        </w:tc>
        <w:tc>
          <w:tcPr>
            <w:tcW w:w="922" w:type="dxa"/>
            <w:vMerge w:val="continue"/>
            <w:tcBorders>
              <w:top w:val="nil"/>
              <w:left w:val="single" w:color="auto" w:sz="4" w:space="0"/>
              <w:bottom w:val="single" w:color="auto" w:sz="4" w:space="0"/>
              <w:right w:val="single" w:color="auto" w:sz="4" w:space="0"/>
            </w:tcBorders>
            <w:vAlign w:val="center"/>
          </w:tcPr>
          <w:p w14:paraId="4DD53E5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B54517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工艺指导书编制情况</w:t>
            </w:r>
          </w:p>
        </w:tc>
        <w:tc>
          <w:tcPr>
            <w:tcW w:w="2010" w:type="dxa"/>
            <w:tcBorders>
              <w:top w:val="nil"/>
              <w:left w:val="nil"/>
              <w:bottom w:val="single" w:color="auto" w:sz="4" w:space="0"/>
              <w:right w:val="single" w:color="auto" w:sz="4" w:space="0"/>
            </w:tcBorders>
            <w:shd w:val="clear" w:color="auto" w:fill="auto"/>
            <w:noWrap/>
            <w:vAlign w:val="center"/>
          </w:tcPr>
          <w:p w14:paraId="277BCA5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1032D2F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2EED465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7C970A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66074D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252057FB">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5C7150E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49C56D1">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1DFB4E8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43</w:t>
            </w:r>
          </w:p>
        </w:tc>
        <w:tc>
          <w:tcPr>
            <w:tcW w:w="922" w:type="dxa"/>
            <w:vMerge w:val="continue"/>
            <w:tcBorders>
              <w:top w:val="nil"/>
              <w:left w:val="single" w:color="auto" w:sz="4" w:space="0"/>
              <w:bottom w:val="single" w:color="auto" w:sz="4" w:space="0"/>
              <w:right w:val="single" w:color="auto" w:sz="4" w:space="0"/>
            </w:tcBorders>
            <w:vAlign w:val="center"/>
          </w:tcPr>
          <w:p w14:paraId="4EAE552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F66C2D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工艺流程符合度</w:t>
            </w:r>
          </w:p>
        </w:tc>
        <w:tc>
          <w:tcPr>
            <w:tcW w:w="2010" w:type="dxa"/>
            <w:tcBorders>
              <w:top w:val="nil"/>
              <w:left w:val="nil"/>
              <w:bottom w:val="single" w:color="auto" w:sz="4" w:space="0"/>
              <w:right w:val="single" w:color="auto" w:sz="4" w:space="0"/>
            </w:tcBorders>
            <w:shd w:val="clear" w:color="auto" w:fill="auto"/>
            <w:noWrap/>
            <w:vAlign w:val="center"/>
          </w:tcPr>
          <w:p w14:paraId="7990198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完全符合</w:t>
            </w:r>
          </w:p>
        </w:tc>
        <w:tc>
          <w:tcPr>
            <w:tcW w:w="1840" w:type="dxa"/>
            <w:tcBorders>
              <w:top w:val="nil"/>
              <w:left w:val="nil"/>
              <w:bottom w:val="single" w:color="auto" w:sz="4" w:space="0"/>
              <w:right w:val="single" w:color="auto" w:sz="4" w:space="0"/>
            </w:tcBorders>
            <w:shd w:val="clear" w:color="auto" w:fill="auto"/>
            <w:noWrap/>
            <w:vAlign w:val="center"/>
          </w:tcPr>
          <w:p w14:paraId="3D7B748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EF9774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基本符合</w:t>
            </w:r>
          </w:p>
        </w:tc>
        <w:tc>
          <w:tcPr>
            <w:tcW w:w="1837" w:type="dxa"/>
            <w:tcBorders>
              <w:top w:val="nil"/>
              <w:left w:val="nil"/>
              <w:bottom w:val="single" w:color="auto" w:sz="4" w:space="0"/>
              <w:right w:val="single" w:color="auto" w:sz="4" w:space="0"/>
            </w:tcBorders>
            <w:shd w:val="clear" w:color="auto" w:fill="auto"/>
            <w:noWrap/>
            <w:vAlign w:val="center"/>
          </w:tcPr>
          <w:p w14:paraId="5E4A53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14:paraId="5FEAEC5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2129B76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982AA7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5071979">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433075F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44</w:t>
            </w:r>
          </w:p>
        </w:tc>
        <w:tc>
          <w:tcPr>
            <w:tcW w:w="922" w:type="dxa"/>
            <w:vMerge w:val="continue"/>
            <w:tcBorders>
              <w:top w:val="nil"/>
              <w:left w:val="single" w:color="auto" w:sz="4" w:space="0"/>
              <w:bottom w:val="single" w:color="auto" w:sz="4" w:space="0"/>
              <w:right w:val="single" w:color="auto" w:sz="4" w:space="0"/>
            </w:tcBorders>
            <w:vAlign w:val="center"/>
          </w:tcPr>
          <w:p w14:paraId="2ED25A34">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037FAA2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工艺方法匹配度</w:t>
            </w:r>
          </w:p>
        </w:tc>
        <w:tc>
          <w:tcPr>
            <w:tcW w:w="2010" w:type="dxa"/>
            <w:tcBorders>
              <w:top w:val="nil"/>
              <w:left w:val="nil"/>
              <w:bottom w:val="single" w:color="auto" w:sz="4" w:space="0"/>
              <w:right w:val="single" w:color="auto" w:sz="4" w:space="0"/>
            </w:tcBorders>
            <w:shd w:val="clear" w:color="auto" w:fill="auto"/>
            <w:noWrap/>
            <w:vAlign w:val="center"/>
          </w:tcPr>
          <w:p w14:paraId="000D530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5CD8AAA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59D06E8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3507832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5AA8738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4EC8295D">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000EF2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66E2C94">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119114E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45</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14:paraId="69B2E00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环（16）</w:t>
            </w:r>
          </w:p>
        </w:tc>
        <w:tc>
          <w:tcPr>
            <w:tcW w:w="2620" w:type="dxa"/>
            <w:tcBorders>
              <w:top w:val="nil"/>
              <w:left w:val="nil"/>
              <w:bottom w:val="single" w:color="auto" w:sz="4" w:space="0"/>
              <w:right w:val="single" w:color="auto" w:sz="4" w:space="0"/>
            </w:tcBorders>
            <w:shd w:val="clear" w:color="000000" w:fill="FFFF00"/>
            <w:vAlign w:val="center"/>
          </w:tcPr>
          <w:p w14:paraId="7947713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三合一或多合一情况</w:t>
            </w:r>
          </w:p>
        </w:tc>
        <w:tc>
          <w:tcPr>
            <w:tcW w:w="2010" w:type="dxa"/>
            <w:tcBorders>
              <w:top w:val="nil"/>
              <w:left w:val="nil"/>
              <w:bottom w:val="single" w:color="auto" w:sz="4" w:space="0"/>
              <w:right w:val="single" w:color="auto" w:sz="4" w:space="0"/>
            </w:tcBorders>
            <w:shd w:val="clear" w:color="auto" w:fill="auto"/>
            <w:noWrap/>
            <w:vAlign w:val="center"/>
          </w:tcPr>
          <w:p w14:paraId="14CCA53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1840" w:type="dxa"/>
            <w:tcBorders>
              <w:top w:val="nil"/>
              <w:left w:val="nil"/>
              <w:bottom w:val="single" w:color="auto" w:sz="4" w:space="0"/>
              <w:right w:val="single" w:color="auto" w:sz="4" w:space="0"/>
            </w:tcBorders>
            <w:shd w:val="clear" w:color="auto" w:fill="auto"/>
            <w:noWrap/>
            <w:vAlign w:val="center"/>
          </w:tcPr>
          <w:p w14:paraId="56C2E31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0FD25D3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7C6E898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涉及</w:t>
            </w:r>
          </w:p>
        </w:tc>
        <w:tc>
          <w:tcPr>
            <w:tcW w:w="1580" w:type="dxa"/>
            <w:tcBorders>
              <w:top w:val="nil"/>
              <w:left w:val="nil"/>
              <w:bottom w:val="single" w:color="auto" w:sz="4" w:space="0"/>
              <w:right w:val="single" w:color="auto" w:sz="4" w:space="0"/>
            </w:tcBorders>
            <w:shd w:val="clear" w:color="auto" w:fill="auto"/>
            <w:noWrap/>
            <w:vAlign w:val="center"/>
          </w:tcPr>
          <w:p w14:paraId="2A56984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14:paraId="6806472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1831" w:type="dxa"/>
            <w:tcBorders>
              <w:top w:val="nil"/>
              <w:left w:val="nil"/>
              <w:bottom w:val="single" w:color="auto" w:sz="4" w:space="0"/>
              <w:right w:val="single" w:color="auto" w:sz="4" w:space="0"/>
            </w:tcBorders>
            <w:shd w:val="clear" w:color="auto" w:fill="auto"/>
            <w:vAlign w:val="center"/>
          </w:tcPr>
          <w:p w14:paraId="5089B85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B724DA1">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noWrap/>
            <w:vAlign w:val="center"/>
          </w:tcPr>
          <w:p w14:paraId="7BFADEC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46</w:t>
            </w:r>
          </w:p>
        </w:tc>
        <w:tc>
          <w:tcPr>
            <w:tcW w:w="922" w:type="dxa"/>
            <w:vMerge w:val="continue"/>
            <w:tcBorders>
              <w:top w:val="nil"/>
              <w:left w:val="single" w:color="auto" w:sz="4" w:space="0"/>
              <w:bottom w:val="single" w:color="auto" w:sz="4" w:space="0"/>
              <w:right w:val="single" w:color="auto" w:sz="4" w:space="0"/>
            </w:tcBorders>
            <w:vAlign w:val="center"/>
          </w:tcPr>
          <w:p w14:paraId="5386D3F0">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14:paraId="70177EF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场所结构安全性</w:t>
            </w:r>
          </w:p>
        </w:tc>
        <w:tc>
          <w:tcPr>
            <w:tcW w:w="2010" w:type="dxa"/>
            <w:tcBorders>
              <w:top w:val="nil"/>
              <w:left w:val="nil"/>
              <w:bottom w:val="single" w:color="auto" w:sz="4" w:space="0"/>
              <w:right w:val="single" w:color="auto" w:sz="4" w:space="0"/>
            </w:tcBorders>
            <w:shd w:val="clear" w:color="auto" w:fill="auto"/>
            <w:noWrap/>
            <w:vAlign w:val="center"/>
          </w:tcPr>
          <w:p w14:paraId="29E4F13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后果不严重</w:t>
            </w:r>
          </w:p>
        </w:tc>
        <w:tc>
          <w:tcPr>
            <w:tcW w:w="1840" w:type="dxa"/>
            <w:tcBorders>
              <w:top w:val="nil"/>
              <w:left w:val="nil"/>
              <w:bottom w:val="single" w:color="auto" w:sz="4" w:space="0"/>
              <w:right w:val="single" w:color="auto" w:sz="4" w:space="0"/>
            </w:tcBorders>
            <w:shd w:val="clear" w:color="auto" w:fill="auto"/>
            <w:noWrap/>
            <w:vAlign w:val="center"/>
          </w:tcPr>
          <w:p w14:paraId="79CB58A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5008504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2AA11D7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后果很严重</w:t>
            </w:r>
          </w:p>
        </w:tc>
        <w:tc>
          <w:tcPr>
            <w:tcW w:w="1580" w:type="dxa"/>
            <w:tcBorders>
              <w:top w:val="nil"/>
              <w:left w:val="nil"/>
              <w:bottom w:val="single" w:color="auto" w:sz="4" w:space="0"/>
              <w:right w:val="single" w:color="auto" w:sz="4" w:space="0"/>
            </w:tcBorders>
            <w:shd w:val="clear" w:color="auto" w:fill="auto"/>
            <w:noWrap/>
            <w:vAlign w:val="center"/>
          </w:tcPr>
          <w:p w14:paraId="1B22438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3BDB83EA">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236AC03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结构鉴定、开裂，沉降等</w:t>
            </w:r>
          </w:p>
        </w:tc>
      </w:tr>
      <w:tr w14:paraId="103B4EBD">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663670F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47</w:t>
            </w:r>
          </w:p>
        </w:tc>
        <w:tc>
          <w:tcPr>
            <w:tcW w:w="922" w:type="dxa"/>
            <w:vMerge w:val="continue"/>
            <w:tcBorders>
              <w:top w:val="nil"/>
              <w:left w:val="single" w:color="auto" w:sz="4" w:space="0"/>
              <w:bottom w:val="single" w:color="auto" w:sz="4" w:space="0"/>
              <w:right w:val="single" w:color="auto" w:sz="4" w:space="0"/>
            </w:tcBorders>
            <w:vAlign w:val="center"/>
          </w:tcPr>
          <w:p w14:paraId="694ED448">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0CFA42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临边、洞口防护设置情况</w:t>
            </w:r>
          </w:p>
        </w:tc>
        <w:tc>
          <w:tcPr>
            <w:tcW w:w="2010" w:type="dxa"/>
            <w:tcBorders>
              <w:top w:val="nil"/>
              <w:left w:val="nil"/>
              <w:bottom w:val="single" w:color="auto" w:sz="4" w:space="0"/>
              <w:right w:val="single" w:color="auto" w:sz="4" w:space="0"/>
            </w:tcBorders>
            <w:shd w:val="clear" w:color="auto" w:fill="auto"/>
            <w:noWrap/>
            <w:vAlign w:val="center"/>
          </w:tcPr>
          <w:p w14:paraId="332D108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7462D40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44AF050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6560F76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65D4E6E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FD7A84F">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48F6025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138EA7A">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0C5AB6B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w:t>
            </w:r>
          </w:p>
        </w:tc>
        <w:tc>
          <w:tcPr>
            <w:tcW w:w="922" w:type="dxa"/>
            <w:vMerge w:val="continue"/>
            <w:tcBorders>
              <w:top w:val="nil"/>
              <w:left w:val="single" w:color="auto" w:sz="4" w:space="0"/>
              <w:bottom w:val="single" w:color="auto" w:sz="4" w:space="0"/>
              <w:right w:val="single" w:color="auto" w:sz="4" w:space="0"/>
            </w:tcBorders>
            <w:vAlign w:val="center"/>
          </w:tcPr>
          <w:p w14:paraId="5D4D2D3E">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269D2F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场所安全标识划线设置情况</w:t>
            </w:r>
          </w:p>
        </w:tc>
        <w:tc>
          <w:tcPr>
            <w:tcW w:w="2010" w:type="dxa"/>
            <w:tcBorders>
              <w:top w:val="nil"/>
              <w:left w:val="nil"/>
              <w:bottom w:val="single" w:color="auto" w:sz="4" w:space="0"/>
              <w:right w:val="single" w:color="auto" w:sz="4" w:space="0"/>
            </w:tcBorders>
            <w:shd w:val="clear" w:color="auto" w:fill="auto"/>
            <w:noWrap/>
            <w:vAlign w:val="center"/>
          </w:tcPr>
          <w:p w14:paraId="7F5C8C2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14:paraId="2210382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14:paraId="12892A7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447D36B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601133D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0D2B1008">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5FC5C8D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ABD84BA">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680BD06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49</w:t>
            </w:r>
          </w:p>
        </w:tc>
        <w:tc>
          <w:tcPr>
            <w:tcW w:w="922" w:type="dxa"/>
            <w:vMerge w:val="continue"/>
            <w:tcBorders>
              <w:top w:val="nil"/>
              <w:left w:val="single" w:color="auto" w:sz="4" w:space="0"/>
              <w:bottom w:val="single" w:color="auto" w:sz="4" w:space="0"/>
              <w:right w:val="single" w:color="auto" w:sz="4" w:space="0"/>
            </w:tcBorders>
            <w:vAlign w:val="center"/>
          </w:tcPr>
          <w:p w14:paraId="1CF7143A">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EFDABA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安全出口是否畅通</w:t>
            </w:r>
          </w:p>
        </w:tc>
        <w:tc>
          <w:tcPr>
            <w:tcW w:w="2010" w:type="dxa"/>
            <w:tcBorders>
              <w:top w:val="nil"/>
              <w:left w:val="nil"/>
              <w:bottom w:val="single" w:color="auto" w:sz="4" w:space="0"/>
              <w:right w:val="single" w:color="auto" w:sz="4" w:space="0"/>
            </w:tcBorders>
            <w:shd w:val="clear" w:color="auto" w:fill="auto"/>
            <w:noWrap/>
            <w:vAlign w:val="center"/>
          </w:tcPr>
          <w:p w14:paraId="7C81062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畅通</w:t>
            </w:r>
          </w:p>
        </w:tc>
        <w:tc>
          <w:tcPr>
            <w:tcW w:w="1840" w:type="dxa"/>
            <w:tcBorders>
              <w:top w:val="nil"/>
              <w:left w:val="nil"/>
              <w:bottom w:val="single" w:color="auto" w:sz="4" w:space="0"/>
              <w:right w:val="single" w:color="auto" w:sz="4" w:space="0"/>
            </w:tcBorders>
            <w:shd w:val="clear" w:color="auto" w:fill="auto"/>
            <w:noWrap/>
            <w:vAlign w:val="center"/>
          </w:tcPr>
          <w:p w14:paraId="549A1F5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较畅通</w:t>
            </w:r>
          </w:p>
        </w:tc>
        <w:tc>
          <w:tcPr>
            <w:tcW w:w="2010" w:type="dxa"/>
            <w:tcBorders>
              <w:top w:val="nil"/>
              <w:left w:val="nil"/>
              <w:bottom w:val="single" w:color="auto" w:sz="4" w:space="0"/>
              <w:right w:val="single" w:color="auto" w:sz="4" w:space="0"/>
            </w:tcBorders>
            <w:shd w:val="clear" w:color="auto" w:fill="auto"/>
            <w:noWrap/>
            <w:vAlign w:val="center"/>
          </w:tcPr>
          <w:p w14:paraId="62B7DC1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拥堵</w:t>
            </w:r>
          </w:p>
        </w:tc>
        <w:tc>
          <w:tcPr>
            <w:tcW w:w="1837" w:type="dxa"/>
            <w:tcBorders>
              <w:top w:val="nil"/>
              <w:left w:val="nil"/>
              <w:bottom w:val="single" w:color="auto" w:sz="4" w:space="0"/>
              <w:right w:val="single" w:color="auto" w:sz="4" w:space="0"/>
            </w:tcBorders>
            <w:shd w:val="clear" w:color="auto" w:fill="auto"/>
            <w:noWrap/>
            <w:vAlign w:val="center"/>
          </w:tcPr>
          <w:p w14:paraId="66B5E49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无法出入</w:t>
            </w:r>
          </w:p>
        </w:tc>
        <w:tc>
          <w:tcPr>
            <w:tcW w:w="1580" w:type="dxa"/>
            <w:tcBorders>
              <w:top w:val="nil"/>
              <w:left w:val="nil"/>
              <w:bottom w:val="single" w:color="auto" w:sz="4" w:space="0"/>
              <w:right w:val="single" w:color="auto" w:sz="4" w:space="0"/>
            </w:tcBorders>
            <w:shd w:val="clear" w:color="auto" w:fill="auto"/>
            <w:noWrap/>
            <w:vAlign w:val="center"/>
          </w:tcPr>
          <w:p w14:paraId="06E1025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0EBE1FB0">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67DEEB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60E6F67B">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3048644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w:t>
            </w:r>
          </w:p>
        </w:tc>
        <w:tc>
          <w:tcPr>
            <w:tcW w:w="922" w:type="dxa"/>
            <w:vMerge w:val="continue"/>
            <w:tcBorders>
              <w:top w:val="nil"/>
              <w:left w:val="single" w:color="auto" w:sz="4" w:space="0"/>
              <w:bottom w:val="single" w:color="auto" w:sz="4" w:space="0"/>
              <w:right w:val="single" w:color="auto" w:sz="4" w:space="0"/>
            </w:tcBorders>
            <w:vAlign w:val="center"/>
          </w:tcPr>
          <w:p w14:paraId="114DF49C">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1C35C7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安全出口数量是否符合要求</w:t>
            </w:r>
          </w:p>
        </w:tc>
        <w:tc>
          <w:tcPr>
            <w:tcW w:w="2010" w:type="dxa"/>
            <w:tcBorders>
              <w:top w:val="nil"/>
              <w:left w:val="nil"/>
              <w:bottom w:val="single" w:color="auto" w:sz="4" w:space="0"/>
              <w:right w:val="single" w:color="auto" w:sz="4" w:space="0"/>
            </w:tcBorders>
            <w:shd w:val="clear" w:color="auto" w:fill="auto"/>
            <w:noWrap/>
            <w:vAlign w:val="center"/>
          </w:tcPr>
          <w:p w14:paraId="2122FC9E">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符合要求</w:t>
            </w:r>
          </w:p>
        </w:tc>
        <w:tc>
          <w:tcPr>
            <w:tcW w:w="1840" w:type="dxa"/>
            <w:tcBorders>
              <w:top w:val="nil"/>
              <w:left w:val="nil"/>
              <w:bottom w:val="single" w:color="auto" w:sz="4" w:space="0"/>
              <w:right w:val="single" w:color="auto" w:sz="4" w:space="0"/>
            </w:tcBorders>
            <w:shd w:val="clear" w:color="auto" w:fill="auto"/>
            <w:noWrap/>
            <w:vAlign w:val="center"/>
          </w:tcPr>
          <w:p w14:paraId="67BFD71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48A1A9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较符合要求</w:t>
            </w:r>
          </w:p>
        </w:tc>
        <w:tc>
          <w:tcPr>
            <w:tcW w:w="1837" w:type="dxa"/>
            <w:tcBorders>
              <w:top w:val="nil"/>
              <w:left w:val="nil"/>
              <w:bottom w:val="single" w:color="auto" w:sz="4" w:space="0"/>
              <w:right w:val="single" w:color="auto" w:sz="4" w:space="0"/>
            </w:tcBorders>
            <w:shd w:val="clear" w:color="auto" w:fill="auto"/>
            <w:noWrap/>
            <w:vAlign w:val="center"/>
          </w:tcPr>
          <w:p w14:paraId="3DE4F04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不符合要求</w:t>
            </w:r>
          </w:p>
        </w:tc>
        <w:tc>
          <w:tcPr>
            <w:tcW w:w="1580" w:type="dxa"/>
            <w:tcBorders>
              <w:top w:val="nil"/>
              <w:left w:val="nil"/>
              <w:bottom w:val="single" w:color="auto" w:sz="4" w:space="0"/>
              <w:right w:val="single" w:color="auto" w:sz="4" w:space="0"/>
            </w:tcBorders>
            <w:shd w:val="clear" w:color="auto" w:fill="auto"/>
            <w:noWrap/>
            <w:vAlign w:val="center"/>
          </w:tcPr>
          <w:p w14:paraId="47296D7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1E75694">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7D7931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3E2C6B8">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18C2C8E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w:t>
            </w:r>
          </w:p>
        </w:tc>
        <w:tc>
          <w:tcPr>
            <w:tcW w:w="922" w:type="dxa"/>
            <w:vMerge w:val="continue"/>
            <w:tcBorders>
              <w:top w:val="nil"/>
              <w:left w:val="single" w:color="auto" w:sz="4" w:space="0"/>
              <w:bottom w:val="single" w:color="auto" w:sz="4" w:space="0"/>
              <w:right w:val="single" w:color="auto" w:sz="4" w:space="0"/>
            </w:tcBorders>
            <w:vAlign w:val="center"/>
          </w:tcPr>
          <w:p w14:paraId="7D3176F0">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3F457D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场所采光情况</w:t>
            </w:r>
          </w:p>
        </w:tc>
        <w:tc>
          <w:tcPr>
            <w:tcW w:w="2010" w:type="dxa"/>
            <w:tcBorders>
              <w:top w:val="nil"/>
              <w:left w:val="nil"/>
              <w:bottom w:val="single" w:color="auto" w:sz="4" w:space="0"/>
              <w:right w:val="single" w:color="auto" w:sz="4" w:space="0"/>
            </w:tcBorders>
            <w:shd w:val="clear" w:color="auto" w:fill="auto"/>
            <w:noWrap/>
            <w:vAlign w:val="center"/>
          </w:tcPr>
          <w:p w14:paraId="4203F30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高采光系数</w:t>
            </w:r>
          </w:p>
        </w:tc>
        <w:tc>
          <w:tcPr>
            <w:tcW w:w="1840" w:type="dxa"/>
            <w:tcBorders>
              <w:top w:val="nil"/>
              <w:left w:val="nil"/>
              <w:bottom w:val="single" w:color="auto" w:sz="4" w:space="0"/>
              <w:right w:val="single" w:color="auto" w:sz="4" w:space="0"/>
            </w:tcBorders>
            <w:shd w:val="clear" w:color="auto" w:fill="auto"/>
            <w:noWrap/>
            <w:vAlign w:val="center"/>
          </w:tcPr>
          <w:p w14:paraId="32DAC00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中等采光系数</w:t>
            </w:r>
          </w:p>
        </w:tc>
        <w:tc>
          <w:tcPr>
            <w:tcW w:w="2010" w:type="dxa"/>
            <w:tcBorders>
              <w:top w:val="nil"/>
              <w:left w:val="nil"/>
              <w:bottom w:val="single" w:color="auto" w:sz="4" w:space="0"/>
              <w:right w:val="single" w:color="auto" w:sz="4" w:space="0"/>
            </w:tcBorders>
            <w:shd w:val="clear" w:color="auto" w:fill="auto"/>
            <w:noWrap/>
            <w:vAlign w:val="center"/>
          </w:tcPr>
          <w:p w14:paraId="5504041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低采光系数</w:t>
            </w:r>
          </w:p>
        </w:tc>
        <w:tc>
          <w:tcPr>
            <w:tcW w:w="1837" w:type="dxa"/>
            <w:tcBorders>
              <w:top w:val="nil"/>
              <w:left w:val="nil"/>
              <w:bottom w:val="single" w:color="auto" w:sz="4" w:space="0"/>
              <w:right w:val="single" w:color="auto" w:sz="4" w:space="0"/>
            </w:tcBorders>
            <w:shd w:val="clear" w:color="auto" w:fill="auto"/>
            <w:noWrap/>
            <w:vAlign w:val="center"/>
          </w:tcPr>
          <w:p w14:paraId="0B1517A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不适宜的采光系数</w:t>
            </w:r>
          </w:p>
        </w:tc>
        <w:tc>
          <w:tcPr>
            <w:tcW w:w="1580" w:type="dxa"/>
            <w:tcBorders>
              <w:top w:val="nil"/>
              <w:left w:val="nil"/>
              <w:bottom w:val="single" w:color="auto" w:sz="4" w:space="0"/>
              <w:right w:val="single" w:color="auto" w:sz="4" w:space="0"/>
            </w:tcBorders>
            <w:shd w:val="clear" w:color="auto" w:fill="auto"/>
            <w:noWrap/>
            <w:vAlign w:val="center"/>
          </w:tcPr>
          <w:p w14:paraId="1FF7C9D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00B358E2">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72B7284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62B4559D">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4921551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52</w:t>
            </w:r>
          </w:p>
        </w:tc>
        <w:tc>
          <w:tcPr>
            <w:tcW w:w="922" w:type="dxa"/>
            <w:vMerge w:val="continue"/>
            <w:tcBorders>
              <w:top w:val="nil"/>
              <w:left w:val="single" w:color="auto" w:sz="4" w:space="0"/>
              <w:bottom w:val="single" w:color="auto" w:sz="4" w:space="0"/>
              <w:right w:val="single" w:color="auto" w:sz="4" w:space="0"/>
            </w:tcBorders>
            <w:vAlign w:val="center"/>
          </w:tcPr>
          <w:p w14:paraId="2286E6FA">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B5471E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场所温度情况</w:t>
            </w:r>
          </w:p>
        </w:tc>
        <w:tc>
          <w:tcPr>
            <w:tcW w:w="2010" w:type="dxa"/>
            <w:tcBorders>
              <w:top w:val="nil"/>
              <w:left w:val="nil"/>
              <w:bottom w:val="single" w:color="auto" w:sz="4" w:space="0"/>
              <w:right w:val="single" w:color="auto" w:sz="4" w:space="0"/>
            </w:tcBorders>
            <w:shd w:val="clear" w:color="auto" w:fill="auto"/>
            <w:noWrap/>
            <w:vAlign w:val="center"/>
          </w:tcPr>
          <w:p w14:paraId="5C4883A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5AD590F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适中</w:t>
            </w:r>
          </w:p>
        </w:tc>
        <w:tc>
          <w:tcPr>
            <w:tcW w:w="2010" w:type="dxa"/>
            <w:tcBorders>
              <w:top w:val="nil"/>
              <w:left w:val="nil"/>
              <w:bottom w:val="single" w:color="auto" w:sz="4" w:space="0"/>
              <w:right w:val="single" w:color="auto" w:sz="4" w:space="0"/>
            </w:tcBorders>
            <w:shd w:val="clear" w:color="auto" w:fill="auto"/>
            <w:noWrap/>
            <w:vAlign w:val="center"/>
          </w:tcPr>
          <w:p w14:paraId="789E688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43759DE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14:paraId="212EBA2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0B4B8552">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687D32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D721538">
        <w:tblPrEx>
          <w:tblCellMar>
            <w:top w:w="0" w:type="dxa"/>
            <w:left w:w="108" w:type="dxa"/>
            <w:bottom w:w="0" w:type="dxa"/>
            <w:right w:w="108" w:type="dxa"/>
          </w:tblCellMar>
        </w:tblPrEx>
        <w:trPr>
          <w:trHeight w:val="552" w:hRule="atLeast"/>
        </w:trPr>
        <w:tc>
          <w:tcPr>
            <w:tcW w:w="580" w:type="dxa"/>
            <w:tcBorders>
              <w:top w:val="nil"/>
              <w:left w:val="nil"/>
              <w:bottom w:val="nil"/>
              <w:right w:val="nil"/>
            </w:tcBorders>
            <w:shd w:val="clear" w:color="auto" w:fill="auto"/>
            <w:vAlign w:val="center"/>
          </w:tcPr>
          <w:p w14:paraId="7EA00D60">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53</w:t>
            </w:r>
          </w:p>
        </w:tc>
        <w:tc>
          <w:tcPr>
            <w:tcW w:w="922" w:type="dxa"/>
            <w:vMerge w:val="continue"/>
            <w:tcBorders>
              <w:top w:val="nil"/>
              <w:left w:val="single" w:color="auto" w:sz="4" w:space="0"/>
              <w:bottom w:val="single" w:color="auto" w:sz="4" w:space="0"/>
              <w:right w:val="single" w:color="auto" w:sz="4" w:space="0"/>
            </w:tcBorders>
            <w:vAlign w:val="center"/>
          </w:tcPr>
          <w:p w14:paraId="4DAF1FFC">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69AB42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场所湿度情况</w:t>
            </w:r>
          </w:p>
        </w:tc>
        <w:tc>
          <w:tcPr>
            <w:tcW w:w="2010" w:type="dxa"/>
            <w:tcBorders>
              <w:top w:val="nil"/>
              <w:left w:val="nil"/>
              <w:bottom w:val="single" w:color="auto" w:sz="4" w:space="0"/>
              <w:right w:val="single" w:color="auto" w:sz="4" w:space="0"/>
            </w:tcBorders>
            <w:shd w:val="clear" w:color="auto" w:fill="auto"/>
            <w:vAlign w:val="center"/>
          </w:tcPr>
          <w:p w14:paraId="47517C3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适合干燥湿度    大于30% 小于41%</w:t>
            </w:r>
          </w:p>
        </w:tc>
        <w:tc>
          <w:tcPr>
            <w:tcW w:w="1840" w:type="dxa"/>
            <w:tcBorders>
              <w:top w:val="nil"/>
              <w:left w:val="nil"/>
              <w:bottom w:val="single" w:color="auto" w:sz="4" w:space="0"/>
              <w:right w:val="single" w:color="auto" w:sz="4" w:space="0"/>
            </w:tcBorders>
            <w:shd w:val="clear" w:color="auto" w:fill="auto"/>
            <w:vAlign w:val="center"/>
          </w:tcPr>
          <w:p w14:paraId="55936E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轻微潮湿湿度   大于40% 小于51%</w:t>
            </w:r>
          </w:p>
        </w:tc>
        <w:tc>
          <w:tcPr>
            <w:tcW w:w="2010" w:type="dxa"/>
            <w:tcBorders>
              <w:top w:val="nil"/>
              <w:left w:val="nil"/>
              <w:bottom w:val="single" w:color="auto" w:sz="4" w:space="0"/>
              <w:right w:val="single" w:color="auto" w:sz="4" w:space="0"/>
            </w:tcBorders>
            <w:shd w:val="clear" w:color="auto" w:fill="auto"/>
            <w:vAlign w:val="center"/>
          </w:tcPr>
          <w:p w14:paraId="27F6C05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较湿润   大于70% 小于81%</w:t>
            </w:r>
          </w:p>
        </w:tc>
        <w:tc>
          <w:tcPr>
            <w:tcW w:w="1837" w:type="dxa"/>
            <w:tcBorders>
              <w:top w:val="nil"/>
              <w:left w:val="nil"/>
              <w:bottom w:val="single" w:color="auto" w:sz="4" w:space="0"/>
              <w:right w:val="single" w:color="auto" w:sz="4" w:space="0"/>
            </w:tcBorders>
            <w:shd w:val="clear" w:color="auto" w:fill="auto"/>
            <w:vAlign w:val="center"/>
          </w:tcPr>
          <w:p w14:paraId="673DB8E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特别湿润 湿度大于81%</w:t>
            </w:r>
          </w:p>
        </w:tc>
        <w:tc>
          <w:tcPr>
            <w:tcW w:w="1580" w:type="dxa"/>
            <w:tcBorders>
              <w:top w:val="nil"/>
              <w:left w:val="nil"/>
              <w:bottom w:val="single" w:color="auto" w:sz="4" w:space="0"/>
              <w:right w:val="single" w:color="auto" w:sz="4" w:space="0"/>
            </w:tcBorders>
            <w:shd w:val="clear" w:color="auto" w:fill="auto"/>
            <w:vAlign w:val="center"/>
          </w:tcPr>
          <w:p w14:paraId="0DE882F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FF7EF4B">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CF5B69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1672DA4">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5F1C287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54</w:t>
            </w:r>
          </w:p>
        </w:tc>
        <w:tc>
          <w:tcPr>
            <w:tcW w:w="922" w:type="dxa"/>
            <w:vMerge w:val="continue"/>
            <w:tcBorders>
              <w:top w:val="nil"/>
              <w:left w:val="single" w:color="auto" w:sz="4" w:space="0"/>
              <w:bottom w:val="single" w:color="auto" w:sz="4" w:space="0"/>
              <w:right w:val="single" w:color="auto" w:sz="4" w:space="0"/>
            </w:tcBorders>
            <w:vAlign w:val="center"/>
          </w:tcPr>
          <w:p w14:paraId="66E17E1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E88E16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场所通风情况</w:t>
            </w:r>
          </w:p>
        </w:tc>
        <w:tc>
          <w:tcPr>
            <w:tcW w:w="2010" w:type="dxa"/>
            <w:tcBorders>
              <w:top w:val="nil"/>
              <w:left w:val="nil"/>
              <w:bottom w:val="single" w:color="auto" w:sz="4" w:space="0"/>
              <w:right w:val="single" w:color="auto" w:sz="4" w:space="0"/>
            </w:tcBorders>
            <w:shd w:val="clear" w:color="auto" w:fill="auto"/>
            <w:noWrap/>
            <w:vAlign w:val="center"/>
          </w:tcPr>
          <w:p w14:paraId="569A7AA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7532C4C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40622E0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0ADA335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差</w:t>
            </w:r>
          </w:p>
        </w:tc>
        <w:tc>
          <w:tcPr>
            <w:tcW w:w="1580" w:type="dxa"/>
            <w:tcBorders>
              <w:top w:val="nil"/>
              <w:left w:val="nil"/>
              <w:bottom w:val="single" w:color="auto" w:sz="4" w:space="0"/>
              <w:right w:val="single" w:color="auto" w:sz="4" w:space="0"/>
            </w:tcBorders>
            <w:shd w:val="clear" w:color="auto" w:fill="auto"/>
            <w:noWrap/>
            <w:vAlign w:val="center"/>
          </w:tcPr>
          <w:p w14:paraId="33E7222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4A9BBB93">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0C78F69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DC547EB">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0E27969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55</w:t>
            </w:r>
          </w:p>
        </w:tc>
        <w:tc>
          <w:tcPr>
            <w:tcW w:w="922" w:type="dxa"/>
            <w:vMerge w:val="continue"/>
            <w:tcBorders>
              <w:top w:val="nil"/>
              <w:left w:val="single" w:color="auto" w:sz="4" w:space="0"/>
              <w:bottom w:val="single" w:color="auto" w:sz="4" w:space="0"/>
              <w:right w:val="single" w:color="auto" w:sz="4" w:space="0"/>
            </w:tcBorders>
            <w:vAlign w:val="center"/>
          </w:tcPr>
          <w:p w14:paraId="60985B9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6A3ABE8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场所粉尘浓度</w:t>
            </w:r>
          </w:p>
        </w:tc>
        <w:tc>
          <w:tcPr>
            <w:tcW w:w="2010" w:type="dxa"/>
            <w:tcBorders>
              <w:top w:val="nil"/>
              <w:left w:val="nil"/>
              <w:bottom w:val="single" w:color="auto" w:sz="4" w:space="0"/>
              <w:right w:val="single" w:color="auto" w:sz="4" w:space="0"/>
            </w:tcBorders>
            <w:shd w:val="clear" w:color="auto" w:fill="auto"/>
            <w:noWrap/>
            <w:vAlign w:val="center"/>
          </w:tcPr>
          <w:p w14:paraId="12FF18F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等于或小于10%</w:t>
            </w:r>
          </w:p>
        </w:tc>
        <w:tc>
          <w:tcPr>
            <w:tcW w:w="1840" w:type="dxa"/>
            <w:tcBorders>
              <w:top w:val="nil"/>
              <w:left w:val="nil"/>
              <w:bottom w:val="single" w:color="auto" w:sz="4" w:space="0"/>
              <w:right w:val="single" w:color="auto" w:sz="4" w:space="0"/>
            </w:tcBorders>
            <w:shd w:val="clear" w:color="auto" w:fill="auto"/>
            <w:noWrap/>
            <w:vAlign w:val="center"/>
          </w:tcPr>
          <w:p w14:paraId="16AC0BD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10%-40%</w:t>
            </w:r>
          </w:p>
        </w:tc>
        <w:tc>
          <w:tcPr>
            <w:tcW w:w="2010" w:type="dxa"/>
            <w:tcBorders>
              <w:top w:val="nil"/>
              <w:left w:val="nil"/>
              <w:bottom w:val="single" w:color="auto" w:sz="4" w:space="0"/>
              <w:right w:val="single" w:color="auto" w:sz="4" w:space="0"/>
            </w:tcBorders>
            <w:shd w:val="clear" w:color="auto" w:fill="auto"/>
            <w:noWrap/>
            <w:vAlign w:val="center"/>
          </w:tcPr>
          <w:p w14:paraId="66125B3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40%-70%</w:t>
            </w:r>
          </w:p>
        </w:tc>
        <w:tc>
          <w:tcPr>
            <w:tcW w:w="1837" w:type="dxa"/>
            <w:tcBorders>
              <w:top w:val="nil"/>
              <w:left w:val="nil"/>
              <w:bottom w:val="single" w:color="auto" w:sz="4" w:space="0"/>
              <w:right w:val="single" w:color="auto" w:sz="4" w:space="0"/>
            </w:tcBorders>
            <w:shd w:val="clear" w:color="auto" w:fill="auto"/>
            <w:noWrap/>
            <w:vAlign w:val="center"/>
          </w:tcPr>
          <w:p w14:paraId="65A1B3B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大于70%</w:t>
            </w:r>
          </w:p>
        </w:tc>
        <w:tc>
          <w:tcPr>
            <w:tcW w:w="1580" w:type="dxa"/>
            <w:tcBorders>
              <w:top w:val="nil"/>
              <w:left w:val="nil"/>
              <w:bottom w:val="single" w:color="auto" w:sz="4" w:space="0"/>
              <w:right w:val="single" w:color="auto" w:sz="4" w:space="0"/>
            </w:tcBorders>
            <w:shd w:val="clear" w:color="auto" w:fill="auto"/>
            <w:noWrap/>
            <w:vAlign w:val="center"/>
          </w:tcPr>
          <w:p w14:paraId="30AA99A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5E9782E">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52F625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E50C589">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29C677B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56</w:t>
            </w:r>
          </w:p>
        </w:tc>
        <w:tc>
          <w:tcPr>
            <w:tcW w:w="922" w:type="dxa"/>
            <w:vMerge w:val="continue"/>
            <w:tcBorders>
              <w:top w:val="nil"/>
              <w:left w:val="single" w:color="auto" w:sz="4" w:space="0"/>
              <w:bottom w:val="single" w:color="auto" w:sz="4" w:space="0"/>
              <w:right w:val="single" w:color="auto" w:sz="4" w:space="0"/>
            </w:tcBorders>
            <w:vAlign w:val="center"/>
          </w:tcPr>
          <w:p w14:paraId="65038B8F">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CB09B1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场所排水情况</w:t>
            </w:r>
          </w:p>
        </w:tc>
        <w:tc>
          <w:tcPr>
            <w:tcW w:w="2010" w:type="dxa"/>
            <w:tcBorders>
              <w:top w:val="nil"/>
              <w:left w:val="nil"/>
              <w:bottom w:val="single" w:color="auto" w:sz="4" w:space="0"/>
              <w:right w:val="single" w:color="auto" w:sz="4" w:space="0"/>
            </w:tcBorders>
            <w:shd w:val="clear" w:color="auto" w:fill="auto"/>
            <w:noWrap/>
            <w:vAlign w:val="center"/>
          </w:tcPr>
          <w:p w14:paraId="21362E3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14:paraId="22438BA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CB68FE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14:paraId="12A151C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差</w:t>
            </w:r>
          </w:p>
        </w:tc>
        <w:tc>
          <w:tcPr>
            <w:tcW w:w="1580" w:type="dxa"/>
            <w:tcBorders>
              <w:top w:val="nil"/>
              <w:left w:val="nil"/>
              <w:bottom w:val="single" w:color="auto" w:sz="4" w:space="0"/>
              <w:right w:val="single" w:color="auto" w:sz="4" w:space="0"/>
            </w:tcBorders>
            <w:shd w:val="clear" w:color="auto" w:fill="auto"/>
            <w:noWrap/>
            <w:vAlign w:val="center"/>
          </w:tcPr>
          <w:p w14:paraId="6A5D276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AD5F362">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516BA44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73B0B1A">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474EF6C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57</w:t>
            </w:r>
          </w:p>
        </w:tc>
        <w:tc>
          <w:tcPr>
            <w:tcW w:w="922" w:type="dxa"/>
            <w:vMerge w:val="continue"/>
            <w:tcBorders>
              <w:top w:val="nil"/>
              <w:left w:val="single" w:color="auto" w:sz="4" w:space="0"/>
              <w:bottom w:val="single" w:color="auto" w:sz="4" w:space="0"/>
              <w:right w:val="single" w:color="auto" w:sz="4" w:space="0"/>
            </w:tcBorders>
            <w:vAlign w:val="center"/>
          </w:tcPr>
          <w:p w14:paraId="438AAFDB">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3DA7AE4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场所整洁度及平整度</w:t>
            </w:r>
          </w:p>
        </w:tc>
        <w:tc>
          <w:tcPr>
            <w:tcW w:w="2010" w:type="dxa"/>
            <w:tcBorders>
              <w:top w:val="nil"/>
              <w:left w:val="nil"/>
              <w:bottom w:val="single" w:color="auto" w:sz="4" w:space="0"/>
              <w:right w:val="single" w:color="auto" w:sz="4" w:space="0"/>
            </w:tcBorders>
            <w:shd w:val="clear" w:color="auto" w:fill="auto"/>
            <w:noWrap/>
            <w:vAlign w:val="center"/>
          </w:tcPr>
          <w:p w14:paraId="2B1E1B0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整洁、平整</w:t>
            </w:r>
          </w:p>
        </w:tc>
        <w:tc>
          <w:tcPr>
            <w:tcW w:w="1840" w:type="dxa"/>
            <w:tcBorders>
              <w:top w:val="nil"/>
              <w:left w:val="nil"/>
              <w:bottom w:val="single" w:color="auto" w:sz="4" w:space="0"/>
              <w:right w:val="single" w:color="auto" w:sz="4" w:space="0"/>
            </w:tcBorders>
            <w:shd w:val="clear" w:color="auto" w:fill="auto"/>
            <w:noWrap/>
            <w:vAlign w:val="center"/>
          </w:tcPr>
          <w:p w14:paraId="0F740D3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3E49250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14:paraId="1EABAAD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凌乱杂乱</w:t>
            </w:r>
          </w:p>
        </w:tc>
        <w:tc>
          <w:tcPr>
            <w:tcW w:w="1580" w:type="dxa"/>
            <w:tcBorders>
              <w:top w:val="nil"/>
              <w:left w:val="nil"/>
              <w:bottom w:val="single" w:color="auto" w:sz="4" w:space="0"/>
              <w:right w:val="single" w:color="auto" w:sz="4" w:space="0"/>
            </w:tcBorders>
            <w:shd w:val="clear" w:color="auto" w:fill="auto"/>
            <w:noWrap/>
            <w:vAlign w:val="center"/>
          </w:tcPr>
          <w:p w14:paraId="6CB6D3E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D79D411">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1E74847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5B622DD">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06D9659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58</w:t>
            </w:r>
          </w:p>
        </w:tc>
        <w:tc>
          <w:tcPr>
            <w:tcW w:w="922" w:type="dxa"/>
            <w:vMerge w:val="continue"/>
            <w:tcBorders>
              <w:top w:val="nil"/>
              <w:left w:val="single" w:color="auto" w:sz="4" w:space="0"/>
              <w:bottom w:val="single" w:color="auto" w:sz="4" w:space="0"/>
              <w:right w:val="single" w:color="auto" w:sz="4" w:space="0"/>
            </w:tcBorders>
            <w:vAlign w:val="center"/>
          </w:tcPr>
          <w:p w14:paraId="5335937A">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590804C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设备设施整洁度</w:t>
            </w:r>
          </w:p>
        </w:tc>
        <w:tc>
          <w:tcPr>
            <w:tcW w:w="2010" w:type="dxa"/>
            <w:tcBorders>
              <w:top w:val="nil"/>
              <w:left w:val="nil"/>
              <w:bottom w:val="single" w:color="auto" w:sz="4" w:space="0"/>
              <w:right w:val="single" w:color="auto" w:sz="4" w:space="0"/>
            </w:tcBorders>
            <w:shd w:val="clear" w:color="auto" w:fill="auto"/>
            <w:noWrap/>
            <w:vAlign w:val="center"/>
          </w:tcPr>
          <w:p w14:paraId="5F91AB2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干净整洁</w:t>
            </w:r>
          </w:p>
        </w:tc>
        <w:tc>
          <w:tcPr>
            <w:tcW w:w="1840" w:type="dxa"/>
            <w:tcBorders>
              <w:top w:val="nil"/>
              <w:left w:val="nil"/>
              <w:bottom w:val="single" w:color="auto" w:sz="4" w:space="0"/>
              <w:right w:val="single" w:color="auto" w:sz="4" w:space="0"/>
            </w:tcBorders>
            <w:shd w:val="clear" w:color="auto" w:fill="auto"/>
            <w:noWrap/>
            <w:vAlign w:val="center"/>
          </w:tcPr>
          <w:p w14:paraId="616EB29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5118C734">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较为整洁</w:t>
            </w:r>
          </w:p>
        </w:tc>
        <w:tc>
          <w:tcPr>
            <w:tcW w:w="1837" w:type="dxa"/>
            <w:tcBorders>
              <w:top w:val="nil"/>
              <w:left w:val="nil"/>
              <w:bottom w:val="single" w:color="auto" w:sz="4" w:space="0"/>
              <w:right w:val="single" w:color="auto" w:sz="4" w:space="0"/>
            </w:tcBorders>
            <w:shd w:val="clear" w:color="auto" w:fill="auto"/>
            <w:noWrap/>
            <w:vAlign w:val="center"/>
          </w:tcPr>
          <w:p w14:paraId="0C388B3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凌乱杂乱</w:t>
            </w:r>
          </w:p>
        </w:tc>
        <w:tc>
          <w:tcPr>
            <w:tcW w:w="1580" w:type="dxa"/>
            <w:tcBorders>
              <w:top w:val="nil"/>
              <w:left w:val="nil"/>
              <w:bottom w:val="single" w:color="auto" w:sz="4" w:space="0"/>
              <w:right w:val="single" w:color="auto" w:sz="4" w:space="0"/>
            </w:tcBorders>
            <w:shd w:val="clear" w:color="auto" w:fill="auto"/>
            <w:noWrap/>
            <w:vAlign w:val="center"/>
          </w:tcPr>
          <w:p w14:paraId="651AC458">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3FD595C">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6850490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8EEEF99">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55B1324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59</w:t>
            </w:r>
          </w:p>
        </w:tc>
        <w:tc>
          <w:tcPr>
            <w:tcW w:w="922" w:type="dxa"/>
            <w:vMerge w:val="continue"/>
            <w:tcBorders>
              <w:top w:val="nil"/>
              <w:left w:val="single" w:color="auto" w:sz="4" w:space="0"/>
              <w:bottom w:val="single" w:color="auto" w:sz="4" w:space="0"/>
              <w:right w:val="single" w:color="auto" w:sz="4" w:space="0"/>
            </w:tcBorders>
            <w:vAlign w:val="center"/>
          </w:tcPr>
          <w:p w14:paraId="5729E39A">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143459B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场所、设备噪声情况</w:t>
            </w:r>
          </w:p>
        </w:tc>
        <w:tc>
          <w:tcPr>
            <w:tcW w:w="2010" w:type="dxa"/>
            <w:tcBorders>
              <w:top w:val="nil"/>
              <w:left w:val="nil"/>
              <w:bottom w:val="single" w:color="auto" w:sz="4" w:space="0"/>
              <w:right w:val="single" w:color="auto" w:sz="4" w:space="0"/>
            </w:tcBorders>
            <w:shd w:val="clear" w:color="auto" w:fill="auto"/>
            <w:noWrap/>
            <w:vAlign w:val="center"/>
          </w:tcPr>
          <w:p w14:paraId="7A029F2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1级（30~59dB）</w:t>
            </w:r>
          </w:p>
        </w:tc>
        <w:tc>
          <w:tcPr>
            <w:tcW w:w="1840" w:type="dxa"/>
            <w:tcBorders>
              <w:top w:val="nil"/>
              <w:left w:val="nil"/>
              <w:bottom w:val="single" w:color="auto" w:sz="4" w:space="0"/>
              <w:right w:val="single" w:color="auto" w:sz="4" w:space="0"/>
            </w:tcBorders>
            <w:shd w:val="clear" w:color="auto" w:fill="auto"/>
            <w:noWrap/>
            <w:vAlign w:val="center"/>
          </w:tcPr>
          <w:p w14:paraId="3EB99EEA">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14:paraId="0262956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2级（60~89dB）</w:t>
            </w:r>
          </w:p>
        </w:tc>
        <w:tc>
          <w:tcPr>
            <w:tcW w:w="1837" w:type="dxa"/>
            <w:tcBorders>
              <w:top w:val="nil"/>
              <w:left w:val="nil"/>
              <w:bottom w:val="single" w:color="auto" w:sz="4" w:space="0"/>
              <w:right w:val="single" w:color="auto" w:sz="4" w:space="0"/>
            </w:tcBorders>
            <w:shd w:val="clear" w:color="auto" w:fill="auto"/>
            <w:noWrap/>
            <w:vAlign w:val="center"/>
          </w:tcPr>
          <w:p w14:paraId="2C735F8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3级（90~120dB）</w:t>
            </w:r>
          </w:p>
        </w:tc>
        <w:tc>
          <w:tcPr>
            <w:tcW w:w="1580" w:type="dxa"/>
            <w:tcBorders>
              <w:top w:val="nil"/>
              <w:left w:val="nil"/>
              <w:bottom w:val="single" w:color="auto" w:sz="4" w:space="0"/>
              <w:right w:val="single" w:color="auto" w:sz="4" w:space="0"/>
            </w:tcBorders>
            <w:shd w:val="clear" w:color="auto" w:fill="auto"/>
            <w:noWrap/>
            <w:vAlign w:val="center"/>
          </w:tcPr>
          <w:p w14:paraId="0055466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591EEFFE">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A582E4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4112677">
        <w:tblPrEx>
          <w:tblCellMar>
            <w:top w:w="0" w:type="dxa"/>
            <w:left w:w="108" w:type="dxa"/>
            <w:bottom w:w="0" w:type="dxa"/>
            <w:right w:w="108" w:type="dxa"/>
          </w:tblCellMar>
        </w:tblPrEx>
        <w:trPr>
          <w:trHeight w:val="276" w:hRule="atLeast"/>
        </w:trPr>
        <w:tc>
          <w:tcPr>
            <w:tcW w:w="580" w:type="dxa"/>
            <w:tcBorders>
              <w:top w:val="nil"/>
              <w:left w:val="nil"/>
              <w:bottom w:val="nil"/>
              <w:right w:val="nil"/>
            </w:tcBorders>
            <w:shd w:val="clear" w:color="auto" w:fill="auto"/>
            <w:noWrap/>
            <w:vAlign w:val="center"/>
          </w:tcPr>
          <w:p w14:paraId="7FD0013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60</w:t>
            </w:r>
          </w:p>
        </w:tc>
        <w:tc>
          <w:tcPr>
            <w:tcW w:w="922" w:type="dxa"/>
            <w:vMerge w:val="continue"/>
            <w:tcBorders>
              <w:top w:val="nil"/>
              <w:left w:val="single" w:color="auto" w:sz="4" w:space="0"/>
              <w:bottom w:val="single" w:color="auto" w:sz="4" w:space="0"/>
              <w:right w:val="single" w:color="auto" w:sz="4" w:space="0"/>
            </w:tcBorders>
            <w:vAlign w:val="center"/>
          </w:tcPr>
          <w:p w14:paraId="7557C661">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14:paraId="3DE94B1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设备、场所振动情况</w:t>
            </w:r>
          </w:p>
        </w:tc>
        <w:tc>
          <w:tcPr>
            <w:tcW w:w="2010" w:type="dxa"/>
            <w:tcBorders>
              <w:top w:val="nil"/>
              <w:left w:val="nil"/>
              <w:bottom w:val="single" w:color="auto" w:sz="4" w:space="0"/>
              <w:right w:val="single" w:color="auto" w:sz="4" w:space="0"/>
            </w:tcBorders>
            <w:shd w:val="clear" w:color="auto" w:fill="auto"/>
            <w:noWrap/>
            <w:vAlign w:val="center"/>
          </w:tcPr>
          <w:p w14:paraId="6878517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A级 良好</w:t>
            </w:r>
          </w:p>
        </w:tc>
        <w:tc>
          <w:tcPr>
            <w:tcW w:w="1840" w:type="dxa"/>
            <w:tcBorders>
              <w:top w:val="nil"/>
              <w:left w:val="nil"/>
              <w:bottom w:val="single" w:color="auto" w:sz="4" w:space="0"/>
              <w:right w:val="single" w:color="auto" w:sz="4" w:space="0"/>
            </w:tcBorders>
            <w:shd w:val="clear" w:color="auto" w:fill="auto"/>
            <w:noWrap/>
            <w:vAlign w:val="center"/>
          </w:tcPr>
          <w:p w14:paraId="328A3A2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B级  许可</w:t>
            </w:r>
          </w:p>
        </w:tc>
        <w:tc>
          <w:tcPr>
            <w:tcW w:w="2010" w:type="dxa"/>
            <w:tcBorders>
              <w:top w:val="nil"/>
              <w:left w:val="nil"/>
              <w:bottom w:val="single" w:color="auto" w:sz="4" w:space="0"/>
              <w:right w:val="single" w:color="auto" w:sz="4" w:space="0"/>
            </w:tcBorders>
            <w:shd w:val="clear" w:color="auto" w:fill="auto"/>
            <w:noWrap/>
            <w:vAlign w:val="center"/>
          </w:tcPr>
          <w:p w14:paraId="4D12B19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C级 可容忍</w:t>
            </w:r>
          </w:p>
        </w:tc>
        <w:tc>
          <w:tcPr>
            <w:tcW w:w="1837" w:type="dxa"/>
            <w:tcBorders>
              <w:top w:val="nil"/>
              <w:left w:val="nil"/>
              <w:bottom w:val="single" w:color="auto" w:sz="4" w:space="0"/>
              <w:right w:val="single" w:color="auto" w:sz="4" w:space="0"/>
            </w:tcBorders>
            <w:shd w:val="clear" w:color="auto" w:fill="auto"/>
            <w:noWrap/>
            <w:vAlign w:val="center"/>
          </w:tcPr>
          <w:p w14:paraId="68F5E30F">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D级 不允许</w:t>
            </w:r>
          </w:p>
        </w:tc>
        <w:tc>
          <w:tcPr>
            <w:tcW w:w="1580" w:type="dxa"/>
            <w:tcBorders>
              <w:top w:val="nil"/>
              <w:left w:val="nil"/>
              <w:bottom w:val="single" w:color="auto" w:sz="4" w:space="0"/>
              <w:right w:val="single" w:color="auto" w:sz="4" w:space="0"/>
            </w:tcBorders>
            <w:shd w:val="clear" w:color="auto" w:fill="auto"/>
            <w:noWrap/>
            <w:vAlign w:val="center"/>
          </w:tcPr>
          <w:p w14:paraId="1CE9719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14:paraId="6783935F">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14:paraId="3E1E712C">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14:paraId="213DCC75">
      <w:pPr>
        <w:sectPr>
          <w:pgSz w:w="16838" w:h="11906" w:orient="landscape"/>
          <w:pgMar w:top="1797" w:right="1440" w:bottom="1797" w:left="1440" w:header="851" w:footer="992" w:gutter="0"/>
          <w:cols w:space="425" w:num="1"/>
          <w:docGrid w:linePitch="312" w:charSpace="0"/>
        </w:sectPr>
      </w:pPr>
    </w:p>
    <w:p w14:paraId="051ABA77"/>
    <w:p w14:paraId="5F297A1E">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2.5.3综合评估法</w:t>
      </w:r>
    </w:p>
    <w:p w14:paraId="568CAEBD">
      <w:pPr>
        <w:spacing w:line="560" w:lineRule="exact"/>
        <w:ind w:firstLine="480" w:firstLineChars="200"/>
        <w:rPr>
          <w:rFonts w:ascii="宋体" w:hAnsi="宋体" w:eastAsia="宋体"/>
          <w:sz w:val="24"/>
          <w:szCs w:val="24"/>
        </w:rPr>
      </w:pPr>
      <w:r>
        <w:rPr>
          <w:rFonts w:hint="eastAsia" w:ascii="宋体" w:hAnsi="宋体" w:eastAsia="宋体"/>
          <w:sz w:val="24"/>
          <w:szCs w:val="24"/>
        </w:rPr>
        <w:t>总体风险等级评估模型是将一个单元内（一个单元解释：一个楼栋、一个项目、一个城市、一个省等）众多单体风险结合出的综合风险等级，系统需要根据该等级展示总体风险评级数值及风险预警颜色。</w:t>
      </w:r>
    </w:p>
    <w:p w14:paraId="2DA08330">
      <w:pPr>
        <w:spacing w:line="560" w:lineRule="exact"/>
        <w:ind w:firstLine="480" w:firstLineChars="200"/>
        <w:rPr>
          <w:rFonts w:ascii="宋体" w:hAnsi="宋体" w:eastAsia="宋体"/>
          <w:sz w:val="24"/>
          <w:szCs w:val="24"/>
        </w:rPr>
      </w:pPr>
      <w:r>
        <w:rPr>
          <w:rFonts w:hint="eastAsia" w:ascii="宋体" w:hAnsi="宋体" w:eastAsia="宋体"/>
          <w:sz w:val="24"/>
          <w:szCs w:val="24"/>
        </w:rPr>
        <w:t>1.楼宇计算模型计算方法：</w:t>
      </w:r>
    </w:p>
    <w:p w14:paraId="52890AE7">
      <w:pPr>
        <w:spacing w:line="560" w:lineRule="exact"/>
        <w:ind w:firstLine="480" w:firstLineChars="200"/>
        <w:rPr>
          <w:rFonts w:ascii="宋体" w:hAnsi="宋体" w:eastAsia="宋体"/>
          <w:sz w:val="24"/>
          <w:szCs w:val="24"/>
        </w:rPr>
      </w:pPr>
      <w:r>
        <w:rPr>
          <w:rFonts w:hint="eastAsia" w:ascii="宋体" w:hAnsi="宋体" w:eastAsia="宋体"/>
          <w:sz w:val="24"/>
          <w:szCs w:val="24"/>
        </w:rPr>
        <w:t>风险指数=各等级现状风险占比×各等级风险平均分数×风险等级系数</w:t>
      </w:r>
    </w:p>
    <w:p w14:paraId="0B89BA9D">
      <w:pPr>
        <w:spacing w:line="560" w:lineRule="exact"/>
        <w:jc w:val="center"/>
        <w:rPr>
          <w:rFonts w:hint="eastAsia" w:ascii="宋体" w:hAnsi="宋体" w:eastAsia="宋体"/>
          <w:sz w:val="24"/>
          <w:szCs w:val="24"/>
        </w:rPr>
      </w:pPr>
      <w:r>
        <w:rPr>
          <w:rFonts w:hint="eastAsia" w:ascii="宋体" w:hAnsi="宋体" w:eastAsia="宋体"/>
          <w:sz w:val="24"/>
          <w:szCs w:val="24"/>
        </w:rPr>
        <w:t>风险等级系数表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14:paraId="4410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7626E106">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风险等级</w:t>
            </w:r>
          </w:p>
        </w:tc>
        <w:tc>
          <w:tcPr>
            <w:tcW w:w="4148" w:type="dxa"/>
            <w:vAlign w:val="center"/>
          </w:tcPr>
          <w:p w14:paraId="332A9B11">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风险等级系数</w:t>
            </w:r>
          </w:p>
        </w:tc>
      </w:tr>
      <w:tr w14:paraId="0DEE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20271B04">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重大风险</w:t>
            </w:r>
          </w:p>
        </w:tc>
        <w:tc>
          <w:tcPr>
            <w:tcW w:w="4148" w:type="dxa"/>
            <w:vAlign w:val="center"/>
          </w:tcPr>
          <w:p w14:paraId="5A4C8BF5">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w:t>
            </w:r>
          </w:p>
        </w:tc>
      </w:tr>
      <w:tr w14:paraId="51B2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7A7B76C8">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较大风险</w:t>
            </w:r>
          </w:p>
        </w:tc>
        <w:tc>
          <w:tcPr>
            <w:tcW w:w="4148" w:type="dxa"/>
            <w:vAlign w:val="center"/>
          </w:tcPr>
          <w:p w14:paraId="0DD69035">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w:t>
            </w:r>
          </w:p>
        </w:tc>
      </w:tr>
      <w:tr w14:paraId="466FC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4CD81747">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一般风险</w:t>
            </w:r>
          </w:p>
        </w:tc>
        <w:tc>
          <w:tcPr>
            <w:tcW w:w="4148" w:type="dxa"/>
            <w:vAlign w:val="center"/>
          </w:tcPr>
          <w:p w14:paraId="096BFAA9">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0.2</w:t>
            </w:r>
          </w:p>
        </w:tc>
      </w:tr>
      <w:tr w14:paraId="7A20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4686DB05">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低风险</w:t>
            </w:r>
          </w:p>
        </w:tc>
        <w:tc>
          <w:tcPr>
            <w:tcW w:w="4148" w:type="dxa"/>
            <w:vAlign w:val="center"/>
          </w:tcPr>
          <w:p w14:paraId="21EB5822">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0.1</w:t>
            </w:r>
          </w:p>
        </w:tc>
      </w:tr>
    </w:tbl>
    <w:p w14:paraId="1AB6B4B6">
      <w:pPr>
        <w:spacing w:line="560" w:lineRule="exact"/>
        <w:ind w:firstLine="480" w:firstLineChars="200"/>
        <w:rPr>
          <w:rFonts w:ascii="宋体" w:hAnsi="宋体" w:eastAsia="宋体"/>
          <w:sz w:val="24"/>
          <w:szCs w:val="24"/>
        </w:rPr>
      </w:pPr>
      <w:r>
        <w:rPr>
          <w:rFonts w:hint="eastAsia" w:ascii="宋体" w:hAnsi="宋体" w:eastAsia="宋体"/>
          <w:sz w:val="24"/>
          <w:szCs w:val="24"/>
        </w:rPr>
        <w:t>总体风险指数=重大风险指数+较大风险指数+一般风险指数+低风险指数</w:t>
      </w:r>
    </w:p>
    <w:p w14:paraId="55F55FAE">
      <w:pPr>
        <w:spacing w:line="560" w:lineRule="exact"/>
        <w:ind w:firstLine="480" w:firstLineChars="200"/>
        <w:rPr>
          <w:rFonts w:ascii="宋体" w:hAnsi="宋体" w:eastAsia="宋体"/>
          <w:sz w:val="24"/>
          <w:szCs w:val="24"/>
        </w:rPr>
      </w:pPr>
      <w:r>
        <w:rPr>
          <w:rFonts w:hint="eastAsia" w:ascii="宋体" w:hAnsi="宋体" w:eastAsia="宋体"/>
          <w:sz w:val="24"/>
          <w:szCs w:val="24"/>
        </w:rPr>
        <w:t>楼宇风险值=该楼宇总体风险指数×风险数量系数</w:t>
      </w:r>
    </w:p>
    <w:p w14:paraId="2697D6DD">
      <w:pPr>
        <w:spacing w:line="560" w:lineRule="exact"/>
        <w:jc w:val="center"/>
        <w:rPr>
          <w:rFonts w:hint="eastAsia" w:ascii="宋体" w:hAnsi="宋体" w:eastAsia="宋体"/>
          <w:sz w:val="24"/>
          <w:szCs w:val="24"/>
        </w:rPr>
      </w:pPr>
      <w:r>
        <w:rPr>
          <w:rFonts w:hint="eastAsia" w:ascii="宋体" w:hAnsi="宋体" w:eastAsia="宋体"/>
          <w:sz w:val="24"/>
          <w:szCs w:val="24"/>
        </w:rPr>
        <w:t>风险数量系数表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14:paraId="4836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25655F9C">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风险数量（个）</w:t>
            </w:r>
          </w:p>
        </w:tc>
        <w:tc>
          <w:tcPr>
            <w:tcW w:w="4148" w:type="dxa"/>
            <w:vAlign w:val="center"/>
          </w:tcPr>
          <w:p w14:paraId="129EC5AC">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风险数量系数</w:t>
            </w:r>
          </w:p>
        </w:tc>
      </w:tr>
      <w:tr w14:paraId="24FD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16D65EE5">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0-100（含100）</w:t>
            </w:r>
          </w:p>
        </w:tc>
        <w:tc>
          <w:tcPr>
            <w:tcW w:w="4148" w:type="dxa"/>
            <w:vAlign w:val="center"/>
          </w:tcPr>
          <w:p w14:paraId="6FCB3BC4">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0.5</w:t>
            </w:r>
          </w:p>
        </w:tc>
      </w:tr>
      <w:tr w14:paraId="0A929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5AEC75F5">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100-500（含500）</w:t>
            </w:r>
          </w:p>
        </w:tc>
        <w:tc>
          <w:tcPr>
            <w:tcW w:w="4148" w:type="dxa"/>
            <w:vAlign w:val="center"/>
          </w:tcPr>
          <w:p w14:paraId="256A0D93">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0.75</w:t>
            </w:r>
          </w:p>
        </w:tc>
      </w:tr>
      <w:tr w14:paraId="58DA7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229AC371">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500-1000（含1000）</w:t>
            </w:r>
          </w:p>
        </w:tc>
        <w:tc>
          <w:tcPr>
            <w:tcW w:w="4148" w:type="dxa"/>
            <w:vAlign w:val="center"/>
          </w:tcPr>
          <w:p w14:paraId="3C2EBF00">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w:t>
            </w:r>
          </w:p>
        </w:tc>
      </w:tr>
      <w:tr w14:paraId="6C0A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14:paraId="65FF2048">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1000以上</w:t>
            </w:r>
          </w:p>
        </w:tc>
        <w:tc>
          <w:tcPr>
            <w:tcW w:w="4148" w:type="dxa"/>
            <w:vAlign w:val="center"/>
          </w:tcPr>
          <w:p w14:paraId="0DBC9832">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1.4</w:t>
            </w:r>
          </w:p>
        </w:tc>
      </w:tr>
    </w:tbl>
    <w:p w14:paraId="19BBA394">
      <w:pPr>
        <w:spacing w:line="560" w:lineRule="exact"/>
        <w:ind w:left="420" w:leftChars="200"/>
        <w:rPr>
          <w:rFonts w:ascii="宋体" w:hAnsi="宋体" w:eastAsia="宋体"/>
          <w:sz w:val="24"/>
          <w:szCs w:val="24"/>
        </w:rPr>
      </w:pPr>
      <w:r>
        <w:rPr>
          <w:rFonts w:hint="eastAsia" w:ascii="宋体" w:hAnsi="宋体" w:eastAsia="宋体"/>
          <w:sz w:val="24"/>
          <w:szCs w:val="24"/>
        </w:rPr>
        <w:t>2.项目计算模型计算方法：</w:t>
      </w:r>
      <w:r>
        <w:rPr>
          <w:rFonts w:hint="eastAsia" w:ascii="宋体" w:hAnsi="宋体" w:eastAsia="宋体"/>
          <w:sz w:val="24"/>
          <w:szCs w:val="24"/>
        </w:rPr>
        <w:br w:type="textWrapping"/>
      </w:r>
      <w:r>
        <w:rPr>
          <w:rFonts w:hint="eastAsia" w:ascii="宋体" w:hAnsi="宋体" w:eastAsia="宋体"/>
          <w:sz w:val="24"/>
          <w:szCs w:val="24"/>
        </w:rPr>
        <w:t>项目风险值=项目内楼栋风险值加和÷项目内楼栋总数</w:t>
      </w:r>
      <w:r>
        <w:rPr>
          <w:rFonts w:ascii="宋体" w:hAnsi="宋体" w:eastAsia="宋体"/>
          <w:sz w:val="24"/>
          <w:szCs w:val="24"/>
        </w:rPr>
        <w:t xml:space="preserve"> </w:t>
      </w:r>
    </w:p>
    <w:p w14:paraId="0C82F052">
      <w:pPr>
        <w:spacing w:line="560" w:lineRule="exact"/>
        <w:ind w:left="420" w:leftChars="200"/>
        <w:rPr>
          <w:rFonts w:ascii="宋体" w:hAnsi="宋体" w:eastAsia="宋体"/>
          <w:sz w:val="24"/>
          <w:szCs w:val="24"/>
        </w:rPr>
      </w:pPr>
      <w:r>
        <w:rPr>
          <w:rFonts w:hint="eastAsia" w:ascii="宋体" w:hAnsi="宋体" w:eastAsia="宋体"/>
          <w:sz w:val="24"/>
          <w:szCs w:val="24"/>
        </w:rPr>
        <w:t>3.城市计算模型计算方法：</w:t>
      </w:r>
    </w:p>
    <w:p w14:paraId="4FA401C7">
      <w:pPr>
        <w:spacing w:line="560" w:lineRule="exact"/>
        <w:ind w:left="420" w:leftChars="200"/>
        <w:rPr>
          <w:rFonts w:ascii="宋体" w:hAnsi="宋体" w:eastAsia="宋体"/>
          <w:sz w:val="24"/>
          <w:szCs w:val="24"/>
        </w:rPr>
      </w:pPr>
      <w:r>
        <w:rPr>
          <w:rFonts w:hint="eastAsia" w:ascii="宋体" w:hAnsi="宋体" w:eastAsia="宋体"/>
          <w:sz w:val="24"/>
          <w:szCs w:val="24"/>
        </w:rPr>
        <w:t>城市风险值=城市内项目风险值加和÷城市内项目总数</w:t>
      </w:r>
      <w:r>
        <w:rPr>
          <w:rFonts w:ascii="宋体" w:hAnsi="宋体" w:eastAsia="宋体"/>
          <w:sz w:val="24"/>
          <w:szCs w:val="24"/>
        </w:rPr>
        <w:t xml:space="preserve"> </w:t>
      </w:r>
    </w:p>
    <w:p w14:paraId="4F4DDEB2">
      <w:pPr>
        <w:spacing w:line="560" w:lineRule="exact"/>
        <w:ind w:left="420" w:leftChars="200"/>
        <w:rPr>
          <w:rFonts w:ascii="宋体" w:hAnsi="宋体" w:eastAsia="宋体"/>
          <w:sz w:val="24"/>
          <w:szCs w:val="24"/>
        </w:rPr>
      </w:pPr>
      <w:r>
        <w:rPr>
          <w:rFonts w:hint="eastAsia" w:ascii="宋体" w:hAnsi="宋体" w:eastAsia="宋体"/>
          <w:sz w:val="24"/>
          <w:szCs w:val="24"/>
        </w:rPr>
        <w:t>4.省计算模型计算方法：</w:t>
      </w:r>
    </w:p>
    <w:p w14:paraId="0F90B3E0">
      <w:pPr>
        <w:spacing w:line="560" w:lineRule="exact"/>
        <w:ind w:left="420" w:leftChars="200"/>
        <w:rPr>
          <w:rFonts w:ascii="宋体" w:hAnsi="宋体" w:eastAsia="宋体"/>
          <w:sz w:val="24"/>
          <w:szCs w:val="24"/>
        </w:rPr>
      </w:pPr>
      <w:r>
        <w:rPr>
          <w:rFonts w:hint="eastAsia" w:ascii="宋体" w:hAnsi="宋体" w:eastAsia="宋体"/>
          <w:sz w:val="24"/>
          <w:szCs w:val="24"/>
        </w:rPr>
        <w:t>省风险值=省内城市风险值加和÷省内城市总数</w:t>
      </w:r>
      <w:r>
        <w:rPr>
          <w:rFonts w:ascii="宋体" w:hAnsi="宋体" w:eastAsia="宋体"/>
          <w:sz w:val="24"/>
          <w:szCs w:val="24"/>
        </w:rPr>
        <w:t xml:space="preserve"> </w:t>
      </w:r>
    </w:p>
    <w:p w14:paraId="45939DF8">
      <w:pPr>
        <w:pStyle w:val="2"/>
        <w:spacing w:before="120" w:after="120"/>
        <w:rPr>
          <w:rFonts w:ascii="宋体" w:hAnsi="宋体"/>
        </w:rPr>
      </w:pPr>
      <w:r>
        <w:rPr>
          <w:rFonts w:hint="eastAsia" w:ascii="宋体" w:hAnsi="宋体"/>
        </w:rPr>
        <w:t>3</w:t>
      </w:r>
      <w:r>
        <w:rPr>
          <w:rFonts w:ascii="宋体" w:hAnsi="宋体"/>
        </w:rPr>
        <w:t>.</w:t>
      </w:r>
      <w:r>
        <w:rPr>
          <w:rFonts w:hint="eastAsia" w:ascii="宋体" w:hAnsi="宋体"/>
        </w:rPr>
        <w:t>评估结果分析</w:t>
      </w:r>
    </w:p>
    <w:p w14:paraId="05D59DB0">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1评估数据分析</w:t>
      </w:r>
    </w:p>
    <w:p w14:paraId="611F3774">
      <w:pPr>
        <w:spacing w:line="560" w:lineRule="exact"/>
        <w:ind w:firstLine="480" w:firstLineChars="200"/>
        <w:rPr>
          <w:rFonts w:ascii="宋体" w:hAnsi="宋体" w:eastAsia="宋体"/>
          <w:sz w:val="24"/>
          <w:szCs w:val="24"/>
        </w:rPr>
      </w:pPr>
      <w:r>
        <w:rPr>
          <w:rFonts w:hint="eastAsia" w:ascii="宋体" w:hAnsi="宋体" w:eastAsia="宋体"/>
          <w:sz w:val="24"/>
          <w:szCs w:val="24"/>
        </w:rPr>
        <w:t>经过此次危险源辨识小组辨识评估，</w:t>
      </w:r>
      <w:r>
        <w:rPr>
          <w:rFonts w:hint="default" w:ascii="宋体" w:hAnsi="宋体" w:eastAsia="宋体" w:cs="宋体"/>
          <w:sz w:val="24"/>
          <w:szCs w:val="24"/>
          <w:lang w:val="en-US"/>
        </w:rPr>
        <w:t>{{projectName}}</w:t>
      </w:r>
      <w:r>
        <w:rPr>
          <w:rFonts w:hint="eastAsia" w:ascii="宋体" w:hAnsi="宋体" w:eastAsia="宋体"/>
          <w:sz w:val="24"/>
          <w:szCs w:val="24"/>
        </w:rPr>
        <w:t>项目评估楼宇（房屋）共计</w:t>
      </w:r>
      <w:r>
        <w:rPr>
          <w:rFonts w:hint="default" w:ascii="宋体" w:hAnsi="宋体" w:eastAsia="宋体" w:cs="宋体"/>
          <w:sz w:val="24"/>
          <w:szCs w:val="24"/>
          <w:lang w:val="en-US"/>
        </w:rPr>
        <w:t>{{buildCount}}</w:t>
      </w:r>
      <w:r>
        <w:rPr>
          <w:rFonts w:hint="eastAsia" w:ascii="宋体" w:hAnsi="宋体" w:eastAsia="宋体"/>
          <w:sz w:val="24"/>
          <w:szCs w:val="24"/>
        </w:rPr>
        <w:t>栋（间），评估楼层共计</w:t>
      </w:r>
      <w:r>
        <w:rPr>
          <w:rFonts w:hint="default" w:ascii="宋体" w:hAnsi="宋体" w:eastAsia="宋体" w:cs="宋体"/>
          <w:sz w:val="24"/>
          <w:szCs w:val="24"/>
          <w:lang w:val="en-US"/>
        </w:rPr>
        <w:t>{{floorCount}}</w:t>
      </w:r>
      <w:r>
        <w:rPr>
          <w:rFonts w:hint="eastAsia" w:ascii="宋体" w:hAnsi="宋体" w:eastAsia="宋体"/>
          <w:sz w:val="24"/>
          <w:szCs w:val="24"/>
        </w:rPr>
        <w:t>层，排查风险点共计</w:t>
      </w:r>
      <w:r>
        <w:rPr>
          <w:rFonts w:hint="default" w:ascii="宋体" w:hAnsi="宋体" w:eastAsia="宋体"/>
          <w:sz w:val="24"/>
          <w:szCs w:val="24"/>
          <w:lang w:val="en-US"/>
        </w:rPr>
        <w:t>{{</w:t>
      </w:r>
      <w:r>
        <w:rPr>
          <w:rFonts w:hint="default" w:ascii="宋体" w:hAnsi="宋体" w:eastAsia="宋体" w:cs="宋体"/>
          <w:sz w:val="24"/>
          <w:szCs w:val="24"/>
          <w:lang w:val="en-US"/>
        </w:rPr>
        <w:t>inherentCount</w:t>
      </w:r>
      <w:r>
        <w:rPr>
          <w:rFonts w:hint="default" w:ascii="宋体" w:hAnsi="宋体" w:eastAsia="宋体"/>
          <w:sz w:val="24"/>
          <w:szCs w:val="24"/>
          <w:lang w:val="en-US"/>
        </w:rPr>
        <w:t>}}</w:t>
      </w:r>
      <w:r>
        <w:rPr>
          <w:rFonts w:hint="eastAsia" w:ascii="宋体" w:hAnsi="宋体" w:eastAsia="宋体"/>
          <w:sz w:val="24"/>
          <w:szCs w:val="24"/>
        </w:rPr>
        <w:t>个，识别出</w:t>
      </w:r>
      <w:r>
        <w:rPr>
          <w:rFonts w:hint="default" w:ascii="宋体" w:hAnsi="宋体" w:eastAsia="宋体"/>
          <w:sz w:val="24"/>
          <w:szCs w:val="24"/>
          <w:lang w:val="en-US"/>
        </w:rPr>
        <w:t>{{</w:t>
      </w:r>
      <w:r>
        <w:rPr>
          <w:rFonts w:hint="default" w:ascii="宋体" w:hAnsi="宋体" w:eastAsia="宋体" w:cs="宋体"/>
          <w:sz w:val="24"/>
          <w:szCs w:val="24"/>
          <w:lang w:val="en-US"/>
        </w:rPr>
        <w:t>inherentType</w:t>
      </w:r>
      <w:r>
        <w:rPr>
          <w:rFonts w:hint="default" w:ascii="宋体" w:hAnsi="宋体" w:eastAsia="宋体"/>
          <w:sz w:val="24"/>
          <w:szCs w:val="24"/>
          <w:lang w:val="en-US"/>
        </w:rPr>
        <w:t>}}</w:t>
      </w:r>
      <w:r>
        <w:rPr>
          <w:rFonts w:hint="eastAsia" w:ascii="宋体" w:hAnsi="宋体" w:eastAsia="宋体"/>
          <w:sz w:val="24"/>
          <w:szCs w:val="24"/>
        </w:rPr>
        <w:t>等共计</w:t>
      </w:r>
      <w:r>
        <w:rPr>
          <w:rFonts w:hint="default" w:ascii="宋体" w:hAnsi="宋体" w:eastAsia="宋体"/>
          <w:sz w:val="24"/>
          <w:szCs w:val="24"/>
          <w:lang w:val="en-US"/>
        </w:rPr>
        <w:t>{{</w:t>
      </w:r>
      <w:r>
        <w:rPr>
          <w:rFonts w:hint="default" w:ascii="宋体" w:hAnsi="宋体" w:eastAsia="宋体" w:cs="宋体"/>
          <w:sz w:val="24"/>
          <w:szCs w:val="24"/>
          <w:lang w:val="en-US"/>
        </w:rPr>
        <w:t>inherentTypeCount</w:t>
      </w:r>
      <w:r>
        <w:rPr>
          <w:rFonts w:hint="default" w:ascii="宋体" w:hAnsi="宋体" w:eastAsia="宋体"/>
          <w:sz w:val="24"/>
          <w:szCs w:val="24"/>
          <w:lang w:val="en-US"/>
        </w:rPr>
        <w:t>}}</w:t>
      </w:r>
      <w:r>
        <w:rPr>
          <w:rFonts w:hint="eastAsia" w:ascii="宋体" w:hAnsi="宋体" w:eastAsia="宋体"/>
          <w:sz w:val="24"/>
          <w:szCs w:val="24"/>
        </w:rPr>
        <w:t>类风险。</w:t>
      </w:r>
    </w:p>
    <w:p w14:paraId="2397B587">
      <w:pPr>
        <w:spacing w:line="560" w:lineRule="exact"/>
        <w:ind w:firstLine="480" w:firstLineChars="200"/>
        <w:rPr>
          <w:rFonts w:hint="eastAsia" w:ascii="宋体" w:hAnsi="宋体" w:eastAsia="宋体"/>
          <w:sz w:val="24"/>
          <w:szCs w:val="24"/>
        </w:rPr>
      </w:pPr>
      <w:r>
        <w:rPr>
          <w:rFonts w:hint="eastAsia" w:ascii="宋体" w:hAnsi="宋体" w:eastAsia="宋体"/>
          <w:sz w:val="24"/>
          <w:szCs w:val="24"/>
        </w:rPr>
        <w:t>此次识别出的风险点中，重大风险点</w:t>
      </w:r>
      <w:r>
        <w:rPr>
          <w:rFonts w:hint="default" w:ascii="宋体" w:hAnsi="宋体" w:eastAsia="宋体"/>
          <w:sz w:val="24"/>
          <w:szCs w:val="24"/>
          <w:lang w:val="en-US"/>
        </w:rPr>
        <w:t>{{</w:t>
      </w:r>
      <w:r>
        <w:rPr>
          <w:rFonts w:hint="default" w:ascii="宋体" w:hAnsi="宋体" w:eastAsia="宋体" w:cs="宋体"/>
          <w:sz w:val="24"/>
          <w:szCs w:val="24"/>
          <w:lang w:val="en-US"/>
        </w:rPr>
        <w:t>zdCount</w:t>
      </w:r>
      <w:r>
        <w:rPr>
          <w:rFonts w:hint="default" w:ascii="宋体" w:hAnsi="宋体" w:eastAsia="宋体"/>
          <w:sz w:val="24"/>
          <w:szCs w:val="24"/>
          <w:lang w:val="en-US"/>
        </w:rPr>
        <w:t>}}</w:t>
      </w:r>
      <w:r>
        <w:rPr>
          <w:rFonts w:hint="eastAsia" w:ascii="宋体" w:hAnsi="宋体" w:eastAsia="宋体"/>
          <w:sz w:val="24"/>
          <w:szCs w:val="24"/>
        </w:rPr>
        <w:t>个，较大风险点</w:t>
      </w:r>
      <w:r>
        <w:rPr>
          <w:rFonts w:hint="default" w:ascii="宋体" w:hAnsi="宋体" w:eastAsia="宋体"/>
          <w:sz w:val="24"/>
          <w:szCs w:val="24"/>
          <w:lang w:val="en-US"/>
        </w:rPr>
        <w:t>{{</w:t>
      </w:r>
      <w:r>
        <w:rPr>
          <w:rFonts w:hint="default" w:ascii="宋体" w:hAnsi="宋体" w:eastAsia="宋体" w:cs="宋体"/>
          <w:sz w:val="24"/>
          <w:szCs w:val="24"/>
          <w:lang w:val="en-US"/>
        </w:rPr>
        <w:t>jdCount</w:t>
      </w:r>
      <w:r>
        <w:rPr>
          <w:rFonts w:hint="default" w:ascii="宋体" w:hAnsi="宋体" w:eastAsia="宋体"/>
          <w:sz w:val="24"/>
          <w:szCs w:val="24"/>
          <w:lang w:val="en-US"/>
        </w:rPr>
        <w:t>}}</w:t>
      </w:r>
      <w:r>
        <w:rPr>
          <w:rFonts w:hint="eastAsia" w:ascii="宋体" w:hAnsi="宋体" w:eastAsia="宋体"/>
          <w:sz w:val="24"/>
          <w:szCs w:val="24"/>
        </w:rPr>
        <w:t>个，一般风险点</w:t>
      </w:r>
      <w:r>
        <w:rPr>
          <w:rFonts w:hint="default" w:ascii="宋体" w:hAnsi="宋体" w:eastAsia="宋体"/>
          <w:sz w:val="24"/>
          <w:szCs w:val="24"/>
          <w:lang w:val="en-US"/>
        </w:rPr>
        <w:t>{{</w:t>
      </w:r>
      <w:r>
        <w:rPr>
          <w:rFonts w:hint="default" w:ascii="宋体" w:hAnsi="宋体" w:eastAsia="宋体" w:cs="宋体"/>
          <w:sz w:val="24"/>
          <w:szCs w:val="24"/>
          <w:lang w:val="en-US"/>
        </w:rPr>
        <w:t>ybCount</w:t>
      </w:r>
      <w:r>
        <w:rPr>
          <w:rFonts w:hint="default" w:ascii="宋体" w:hAnsi="宋体" w:eastAsia="宋体"/>
          <w:sz w:val="24"/>
          <w:szCs w:val="24"/>
          <w:lang w:val="en-US"/>
        </w:rPr>
        <w:t>}}</w:t>
      </w:r>
      <w:r>
        <w:rPr>
          <w:rFonts w:hint="eastAsia" w:ascii="宋体" w:hAnsi="宋体" w:eastAsia="宋体"/>
          <w:sz w:val="24"/>
          <w:szCs w:val="24"/>
        </w:rPr>
        <w:t>个，低风险点</w:t>
      </w:r>
      <w:r>
        <w:rPr>
          <w:rFonts w:hint="default" w:ascii="宋体" w:hAnsi="宋体" w:eastAsia="宋体"/>
          <w:sz w:val="24"/>
          <w:szCs w:val="24"/>
          <w:lang w:val="en-US"/>
        </w:rPr>
        <w:t>{{</w:t>
      </w:r>
      <w:r>
        <w:rPr>
          <w:rFonts w:hint="default" w:ascii="宋体" w:hAnsi="宋体" w:eastAsia="宋体" w:cs="宋体"/>
          <w:sz w:val="24"/>
          <w:szCs w:val="24"/>
          <w:lang w:val="en-US"/>
        </w:rPr>
        <w:t>dCount</w:t>
      </w:r>
      <w:r>
        <w:rPr>
          <w:rFonts w:hint="default" w:ascii="宋体" w:hAnsi="宋体" w:eastAsia="宋体"/>
          <w:sz w:val="24"/>
          <w:szCs w:val="24"/>
          <w:lang w:val="en-US"/>
        </w:rPr>
        <w:t>}}</w:t>
      </w:r>
      <w:r>
        <w:rPr>
          <w:rFonts w:hint="eastAsia" w:ascii="宋体" w:hAnsi="宋体" w:eastAsia="宋体"/>
          <w:sz w:val="24"/>
          <w:szCs w:val="24"/>
        </w:rPr>
        <w:t>个（风险点清单和相关信息见附件1），重大和较大风险点涉及的事故类型主要为</w:t>
      </w:r>
      <w:r>
        <w:rPr>
          <w:rFonts w:hint="default" w:ascii="宋体" w:hAnsi="宋体" w:eastAsia="宋体"/>
          <w:sz w:val="24"/>
          <w:szCs w:val="24"/>
          <w:lang w:val="en-US"/>
        </w:rPr>
        <w:t>{{</w:t>
      </w:r>
      <w:r>
        <w:rPr>
          <w:rFonts w:hint="default" w:ascii="宋体" w:hAnsi="宋体" w:eastAsia="宋体" w:cs="宋体"/>
          <w:sz w:val="24"/>
          <w:szCs w:val="24"/>
          <w:lang w:val="en-US"/>
        </w:rPr>
        <w:t>zjdInherentType</w:t>
      </w:r>
      <w:r>
        <w:rPr>
          <w:rFonts w:hint="default" w:ascii="宋体" w:hAnsi="宋体" w:eastAsia="宋体"/>
          <w:sz w:val="24"/>
          <w:szCs w:val="24"/>
          <w:lang w:val="en-US"/>
        </w:rPr>
        <w:t>}}</w:t>
      </w:r>
      <w:r>
        <w:rPr>
          <w:rFonts w:hint="eastAsia" w:ascii="宋体" w:hAnsi="宋体" w:eastAsia="宋体"/>
          <w:sz w:val="24"/>
          <w:szCs w:val="24"/>
        </w:rPr>
        <w:t>等，在日常的安全管理和巡查过程中，应对</w:t>
      </w:r>
      <w:r>
        <w:rPr>
          <w:rFonts w:hint="default" w:ascii="宋体" w:hAnsi="宋体" w:eastAsia="宋体"/>
          <w:sz w:val="24"/>
          <w:szCs w:val="24"/>
          <w:lang w:val="en-US"/>
        </w:rPr>
        <w:t>{{</w:t>
      </w:r>
      <w:r>
        <w:rPr>
          <w:rFonts w:hint="default" w:ascii="宋体" w:hAnsi="宋体" w:eastAsia="宋体" w:cs="宋体"/>
          <w:sz w:val="24"/>
          <w:szCs w:val="24"/>
          <w:lang w:val="en-US"/>
        </w:rPr>
        <w:t>zjdInherentType</w:t>
      </w:r>
      <w:r>
        <w:rPr>
          <w:rFonts w:hint="default" w:ascii="宋体" w:hAnsi="宋体" w:eastAsia="宋体"/>
          <w:sz w:val="24"/>
          <w:szCs w:val="24"/>
          <w:lang w:val="en-US"/>
        </w:rPr>
        <w:t>}}</w:t>
      </w:r>
      <w:r>
        <w:rPr>
          <w:rFonts w:hint="eastAsia" w:ascii="宋体" w:hAnsi="宋体" w:eastAsia="宋体"/>
          <w:sz w:val="24"/>
          <w:szCs w:val="24"/>
        </w:rPr>
        <w:t>等重大和较大风险点加强预防和管控。风险点分级统计数量和不同事故类型对应的风险点数量分别见下图：</w:t>
      </w:r>
    </w:p>
    <w:p w14:paraId="373C44F8">
      <w:pPr>
        <w:spacing w:line="560" w:lineRule="exact"/>
        <w:ind w:firstLine="480" w:firstLineChars="200"/>
        <w:rPr>
          <w:rFonts w:hint="eastAsia" w:ascii="宋体" w:hAnsi="宋体" w:eastAsia="宋体"/>
          <w:sz w:val="24"/>
          <w:szCs w:val="24"/>
        </w:rPr>
      </w:pPr>
    </w:p>
    <w:p w14:paraId="3D8B44A0">
      <w:pPr>
        <w:spacing w:line="560" w:lineRule="exact"/>
        <w:ind w:firstLine="420" w:firstLineChars="200"/>
        <w:rPr>
          <w:rFonts w:ascii="宋体" w:hAnsi="宋体" w:eastAsia="宋体"/>
          <w:sz w:val="24"/>
          <w:szCs w:val="24"/>
        </w:rPr>
      </w:pPr>
      <w:r>
        <w:drawing>
          <wp:anchor distT="0" distB="0" distL="114300" distR="114300" simplePos="0" relativeHeight="251659264" behindDoc="1" locked="0" layoutInCell="1" allowOverlap="1">
            <wp:simplePos x="0" y="0"/>
            <wp:positionH relativeFrom="margin">
              <wp:posOffset>360680</wp:posOffset>
            </wp:positionH>
            <wp:positionV relativeFrom="paragraph">
              <wp:posOffset>212090</wp:posOffset>
            </wp:positionV>
            <wp:extent cx="4572000" cy="2743200"/>
            <wp:effectExtent l="0" t="0" r="0" b="0"/>
            <wp:wrapTight wrapText="bothSides">
              <wp:wrapPolygon>
                <wp:start x="-30" y="-50"/>
                <wp:lineTo x="-30" y="21550"/>
                <wp:lineTo x="21570" y="21550"/>
                <wp:lineTo x="21570" y="-50"/>
                <wp:lineTo x="-30" y="-50"/>
              </wp:wrapPolygon>
            </wp:wrapTight>
            <wp:docPr id="696694109" name="图表 1" title="{{risk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658D8556">
      <w:pPr>
        <w:spacing w:line="560" w:lineRule="exact"/>
        <w:ind w:firstLine="480" w:firstLineChars="200"/>
        <w:rPr>
          <w:rFonts w:ascii="宋体" w:hAnsi="宋体" w:eastAsia="宋体"/>
          <w:sz w:val="24"/>
          <w:szCs w:val="24"/>
        </w:rPr>
      </w:pPr>
    </w:p>
    <w:p w14:paraId="390EB669">
      <w:pPr>
        <w:spacing w:line="560" w:lineRule="exact"/>
        <w:ind w:firstLine="480" w:firstLineChars="200"/>
        <w:rPr>
          <w:rFonts w:ascii="宋体" w:hAnsi="宋体" w:eastAsia="宋体"/>
          <w:sz w:val="24"/>
          <w:szCs w:val="24"/>
        </w:rPr>
      </w:pPr>
    </w:p>
    <w:p w14:paraId="6B9A4BD9">
      <w:pPr>
        <w:spacing w:line="560" w:lineRule="exact"/>
        <w:ind w:firstLine="480" w:firstLineChars="200"/>
        <w:rPr>
          <w:rFonts w:ascii="宋体" w:hAnsi="宋体" w:eastAsia="宋体"/>
          <w:sz w:val="24"/>
          <w:szCs w:val="24"/>
        </w:rPr>
      </w:pPr>
    </w:p>
    <w:p w14:paraId="28D13F66">
      <w:pPr>
        <w:spacing w:line="560" w:lineRule="exact"/>
        <w:ind w:firstLine="480" w:firstLineChars="200"/>
        <w:rPr>
          <w:rFonts w:ascii="宋体" w:hAnsi="宋体" w:eastAsia="宋体"/>
          <w:sz w:val="24"/>
          <w:szCs w:val="24"/>
        </w:rPr>
      </w:pPr>
    </w:p>
    <w:p w14:paraId="0227E7B0">
      <w:pPr>
        <w:spacing w:line="560" w:lineRule="exact"/>
        <w:ind w:firstLine="480" w:firstLineChars="200"/>
        <w:rPr>
          <w:rFonts w:ascii="宋体" w:hAnsi="宋体" w:eastAsia="宋体"/>
          <w:sz w:val="24"/>
          <w:szCs w:val="24"/>
        </w:rPr>
      </w:pPr>
    </w:p>
    <w:p w14:paraId="4289D4E9">
      <w:pPr>
        <w:spacing w:line="560" w:lineRule="exact"/>
        <w:ind w:firstLine="480" w:firstLineChars="200"/>
        <w:rPr>
          <w:rFonts w:ascii="宋体" w:hAnsi="宋体" w:eastAsia="宋体"/>
          <w:sz w:val="24"/>
          <w:szCs w:val="24"/>
        </w:rPr>
      </w:pPr>
    </w:p>
    <w:p w14:paraId="3B0E1478">
      <w:pPr>
        <w:spacing w:line="560" w:lineRule="exact"/>
        <w:ind w:firstLine="480" w:firstLineChars="200"/>
        <w:rPr>
          <w:rFonts w:ascii="宋体" w:hAnsi="宋体" w:eastAsia="宋体"/>
          <w:sz w:val="24"/>
          <w:szCs w:val="24"/>
        </w:rPr>
      </w:pPr>
    </w:p>
    <w:p w14:paraId="108F4207">
      <w:pPr>
        <w:spacing w:line="560" w:lineRule="exact"/>
        <w:ind w:firstLine="480" w:firstLineChars="200"/>
        <w:jc w:val="center"/>
        <w:rPr>
          <w:rFonts w:hint="eastAsia" w:ascii="宋体" w:hAnsi="宋体" w:eastAsia="宋体"/>
          <w:sz w:val="24"/>
          <w:szCs w:val="24"/>
        </w:rPr>
      </w:pPr>
      <w:r>
        <w:rPr>
          <w:rFonts w:hint="eastAsia" w:ascii="宋体" w:hAnsi="宋体" w:eastAsia="宋体"/>
          <w:sz w:val="24"/>
          <w:szCs w:val="24"/>
        </w:rPr>
        <w:t>图</w:t>
      </w:r>
      <w:r>
        <w:rPr>
          <w:rFonts w:ascii="宋体" w:hAnsi="宋体" w:eastAsia="宋体"/>
          <w:sz w:val="24"/>
          <w:szCs w:val="24"/>
        </w:rPr>
        <w:t xml:space="preserve">  </w:t>
      </w:r>
      <w:r>
        <w:rPr>
          <w:rFonts w:hint="eastAsia" w:ascii="宋体" w:hAnsi="宋体" w:eastAsia="宋体"/>
          <w:sz w:val="24"/>
          <w:szCs w:val="24"/>
        </w:rPr>
        <w:t>风险点分级统计数量图</w:t>
      </w:r>
    </w:p>
    <w:p w14:paraId="4CB1728A">
      <w:pPr>
        <w:spacing w:line="560" w:lineRule="exact"/>
        <w:ind w:firstLine="480" w:firstLineChars="200"/>
        <w:jc w:val="center"/>
        <w:rPr>
          <w:rFonts w:hint="eastAsia" w:ascii="宋体" w:hAnsi="宋体" w:eastAsia="宋体"/>
          <w:sz w:val="24"/>
          <w:szCs w:val="24"/>
        </w:rPr>
      </w:pPr>
    </w:p>
    <w:p w14:paraId="3A4B15EC">
      <w:pPr>
        <w:spacing w:line="560" w:lineRule="exact"/>
        <w:ind w:firstLine="480" w:firstLineChars="200"/>
        <w:jc w:val="center"/>
        <w:rPr>
          <w:rFonts w:hint="eastAsia" w:ascii="宋体" w:hAnsi="宋体" w:eastAsia="宋体"/>
          <w:sz w:val="24"/>
          <w:szCs w:val="24"/>
        </w:rPr>
      </w:pPr>
    </w:p>
    <w:p w14:paraId="136C6EED">
      <w:pPr>
        <w:rPr>
          <w:rFonts w:hint="eastAsia" w:ascii="宋体" w:hAnsi="宋体" w:eastAsia="宋体"/>
          <w:sz w:val="28"/>
          <w:szCs w:val="28"/>
        </w:rPr>
      </w:pPr>
      <w:r>
        <w:rPr>
          <w:rFonts w:hint="default" w:ascii="宋体" w:hAnsi="宋体" w:eastAsia="宋体"/>
          <w:sz w:val="24"/>
          <w:szCs w:val="24"/>
          <w:lang w:val="en-US"/>
        </w:rPr>
        <w:drawing>
          <wp:inline distT="0" distB="0" distL="114300" distR="114300">
            <wp:extent cx="6060440" cy="2767965"/>
            <wp:effectExtent l="6350" t="6350" r="29210" b="19685"/>
            <wp:docPr id="6" name="图表 6" descr="图  不同事故类型对应的风险点数量统计图" title="{{riskPoint}}"/>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3BB30D0">
      <w:pPr>
        <w:rPr>
          <w:rFonts w:hint="eastAsia" w:ascii="宋体" w:hAnsi="宋体" w:eastAsia="宋体"/>
          <w:sz w:val="28"/>
          <w:szCs w:val="28"/>
        </w:rPr>
      </w:pPr>
    </w:p>
    <w:p w14:paraId="1481EBEB">
      <w:pPr>
        <w:spacing w:line="560" w:lineRule="exact"/>
        <w:jc w:val="both"/>
        <w:rPr>
          <w:rFonts w:hint="eastAsia" w:ascii="宋体" w:hAnsi="宋体" w:eastAsia="宋体"/>
          <w:sz w:val="24"/>
          <w:szCs w:val="24"/>
        </w:rPr>
      </w:pPr>
    </w:p>
    <w:p w14:paraId="45E2FFDA">
      <w:pPr>
        <w:spacing w:line="560" w:lineRule="exact"/>
        <w:ind w:left="420" w:leftChars="0" w:firstLine="420" w:firstLineChars="0"/>
        <w:jc w:val="center"/>
        <w:rPr>
          <w:rFonts w:hint="eastAsia" w:ascii="宋体" w:hAnsi="宋体" w:eastAsia="宋体"/>
          <w:sz w:val="24"/>
          <w:szCs w:val="24"/>
        </w:rPr>
      </w:pPr>
      <w:r>
        <w:rPr>
          <w:rFonts w:hint="eastAsia" w:ascii="宋体" w:hAnsi="宋体" w:eastAsia="宋体"/>
          <w:sz w:val="24"/>
          <w:szCs w:val="24"/>
        </w:rPr>
        <w:t>图</w:t>
      </w:r>
      <w:r>
        <w:rPr>
          <w:rFonts w:ascii="宋体" w:hAnsi="宋体" w:eastAsia="宋体"/>
          <w:sz w:val="24"/>
          <w:szCs w:val="24"/>
        </w:rPr>
        <w:t xml:space="preserve">  </w:t>
      </w:r>
      <w:r>
        <w:rPr>
          <w:rFonts w:hint="eastAsia" w:ascii="宋体" w:hAnsi="宋体" w:eastAsia="宋体"/>
          <w:sz w:val="24"/>
          <w:szCs w:val="24"/>
        </w:rPr>
        <w:t>不同事故类型对应的风险点数量统计图</w:t>
      </w:r>
    </w:p>
    <w:p w14:paraId="1B672ED6">
      <w:pPr>
        <w:pStyle w:val="8"/>
        <w:keepNext w:val="0"/>
        <w:keepLines w:val="0"/>
        <w:widowControl/>
        <w:suppressLineNumbers w:val="0"/>
        <w:shd w:val="clear" w:fill="FFFFFF"/>
        <w:rPr>
          <w:rFonts w:hint="eastAsia" w:ascii="宋体" w:hAnsi="宋体" w:eastAsia="宋体"/>
          <w:sz w:val="24"/>
          <w:szCs w:val="24"/>
        </w:rPr>
      </w:pPr>
    </w:p>
    <w:p w14:paraId="557B39B3">
      <w:pPr>
        <w:pStyle w:val="8"/>
        <w:keepNext w:val="0"/>
        <w:keepLines w:val="0"/>
        <w:widowControl/>
        <w:suppressLineNumbers w:val="0"/>
        <w:shd w:val="clear" w:fill="FFFFFF"/>
        <w:rPr>
          <w:rFonts w:hint="eastAsia" w:ascii="宋体" w:hAnsi="宋体" w:eastAsia="宋体"/>
          <w:sz w:val="24"/>
          <w:szCs w:val="24"/>
        </w:rPr>
      </w:pPr>
    </w:p>
    <w:p w14:paraId="1B0CABC5">
      <w:pPr>
        <w:pStyle w:val="8"/>
        <w:keepNext w:val="0"/>
        <w:keepLines w:val="0"/>
        <w:widowControl/>
        <w:suppressLineNumbers w:val="0"/>
        <w:shd w:val="clear" w:fill="FFFFFF"/>
        <w:ind w:firstLine="720" w:firstLineChars="300"/>
        <w:rPr>
          <w:rFonts w:hint="eastAsia" w:ascii="宋体" w:hAnsi="宋体" w:eastAsia="宋体"/>
          <w:sz w:val="24"/>
          <w:szCs w:val="24"/>
        </w:rPr>
      </w:pPr>
      <w:r>
        <w:rPr>
          <w:rFonts w:hint="eastAsia" w:ascii="宋体" w:hAnsi="宋体" w:eastAsia="宋体"/>
          <w:sz w:val="24"/>
          <w:szCs w:val="24"/>
        </w:rPr>
        <w:t>由</w:t>
      </w:r>
      <w:r>
        <w:rPr>
          <w:rFonts w:hint="eastAsia"/>
          <w:sz w:val="24"/>
          <w:szCs w:val="24"/>
          <w:lang w:val="en-US" w:eastAsia="zh-CN"/>
        </w:rPr>
        <w:t>上</w:t>
      </w:r>
      <w:r>
        <w:rPr>
          <w:rFonts w:hint="eastAsia" w:ascii="宋体" w:hAnsi="宋体" w:eastAsia="宋体"/>
          <w:sz w:val="24"/>
          <w:szCs w:val="24"/>
        </w:rPr>
        <w:t>图可以看出，涉及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事故类型的风险点占多数，整体占比达到</w:t>
      </w:r>
      <w:r>
        <w:rPr>
          <w:rFonts w:hint="default"/>
          <w:sz w:val="24"/>
          <w:szCs w:val="24"/>
          <w:lang w:val="en-US"/>
        </w:rPr>
        <w:t>{{</w:t>
      </w:r>
      <w:r>
        <w:rPr>
          <w:rFonts w:hint="default" w:ascii="monospace" w:hAnsi="monospace" w:eastAsia="monospace" w:cs="monospace"/>
          <w:color w:val="080808"/>
          <w:sz w:val="21"/>
          <w:szCs w:val="21"/>
          <w:shd w:val="clear" w:fill="FFFFFF"/>
        </w:rPr>
        <w:t>maxRiskRate</w:t>
      </w:r>
      <w:r>
        <w:rPr>
          <w:rFonts w:hint="default"/>
          <w:sz w:val="24"/>
          <w:szCs w:val="24"/>
          <w:lang w:val="en-US"/>
        </w:rPr>
        <w:t>}}</w:t>
      </w:r>
      <w:r>
        <w:rPr>
          <w:rFonts w:hint="eastAsia" w:ascii="宋体" w:hAnsi="宋体" w:eastAsia="宋体"/>
          <w:sz w:val="24"/>
          <w:szCs w:val="24"/>
        </w:rPr>
        <w:t>，可见安全风险主要来自建筑物及室内装饰装修及其他可燃物、电气设备及线路、XX等，在建筑消防设计、选材、设备选型以及XX等方面应加强源头管控，做好本质安全设计，同时在风险巡查过程中应重点关注消防设施完好状况、电气设备使用和漏电、过载、短路保护按配备情况以及XX等。</w:t>
      </w:r>
    </w:p>
    <w:p w14:paraId="1D29868B">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2重大和较大风险点成因分析</w:t>
      </w:r>
    </w:p>
    <w:p w14:paraId="0E2B9887">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3.2.1作业活动类</w:t>
      </w:r>
    </w:p>
    <w:p w14:paraId="3B697DC9">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（详细信息见附件1、附件2），s作业过程中使用到XX、XX、XX等设备（危化品），主要涉及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14:paraId="6C2EA872">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3.2.2设备设施类</w:t>
      </w:r>
    </w:p>
    <w:p w14:paraId="57B8F782">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（详细信息见附件1、附件2），现场存在XX、XX、XX等设备（危化品），主要涉及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14:paraId="3066327F">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3.2.3区域场所类</w:t>
      </w:r>
    </w:p>
    <w:p w14:paraId="042A306A">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（详细信息见附件1、附件2），现在存在XX、XX、XX等设备（危化品），主要涉及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14:paraId="662D061E">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3评估结论</w:t>
      </w:r>
    </w:p>
    <w:p w14:paraId="33544BD4">
      <w:pPr>
        <w:spacing w:line="560" w:lineRule="exact"/>
        <w:ind w:firstLine="480" w:firstLineChars="200"/>
        <w:rPr>
          <w:rFonts w:ascii="宋体" w:hAnsi="宋体" w:eastAsia="宋体"/>
          <w:sz w:val="24"/>
          <w:szCs w:val="24"/>
        </w:rPr>
      </w:pPr>
      <w:r>
        <w:rPr>
          <w:rFonts w:hint="eastAsia" w:ascii="宋体" w:hAnsi="宋体" w:eastAsia="宋体"/>
          <w:sz w:val="24"/>
          <w:szCs w:val="24"/>
        </w:rPr>
        <w:t>经过此次风险评估，并经过评估方法计算，</w:t>
      </w:r>
      <w:r>
        <w:rPr>
          <w:rFonts w:hint="default" w:ascii="宋体" w:hAnsi="宋体" w:eastAsia="宋体" w:cs="宋体"/>
          <w:sz w:val="24"/>
          <w:szCs w:val="24"/>
          <w:lang w:val="en-US"/>
        </w:rPr>
        <w:t>{{projectName}}</w:t>
      </w:r>
      <w:r>
        <w:rPr>
          <w:rFonts w:hint="eastAsia" w:ascii="宋体" w:hAnsi="宋体" w:eastAsia="宋体"/>
          <w:sz w:val="24"/>
          <w:szCs w:val="24"/>
        </w:rPr>
        <w:t>项目判定为</w:t>
      </w:r>
      <w:r>
        <w:rPr>
          <w:rFonts w:hint="default" w:ascii="宋体" w:hAnsi="宋体" w:eastAsia="宋体"/>
          <w:sz w:val="24"/>
          <w:szCs w:val="24"/>
          <w:lang w:val="en-US"/>
        </w:rPr>
        <w:t>{{riskLevel}}</w:t>
      </w:r>
      <w:r>
        <w:rPr>
          <w:rFonts w:hint="eastAsia" w:ascii="宋体" w:hAnsi="宋体" w:eastAsia="宋体"/>
          <w:sz w:val="24"/>
          <w:szCs w:val="24"/>
        </w:rPr>
        <w:t>风险（</w:t>
      </w:r>
      <w:r>
        <w:rPr>
          <w:rFonts w:hint="default" w:ascii="宋体" w:hAnsi="宋体" w:eastAsia="宋体"/>
          <w:sz w:val="24"/>
          <w:szCs w:val="24"/>
          <w:lang w:val="en-US"/>
        </w:rPr>
        <w:t>{{riskColor}}</w:t>
      </w:r>
      <w:r>
        <w:rPr>
          <w:rFonts w:hint="eastAsia" w:ascii="宋体" w:hAnsi="宋体" w:eastAsia="宋体"/>
          <w:sz w:val="24"/>
          <w:szCs w:val="24"/>
        </w:rPr>
        <w:t>色）项目，其中：</w:t>
      </w:r>
    </w:p>
    <w:p w14:paraId="4DD1F4FA">
      <w:pPr>
        <w:spacing w:line="560" w:lineRule="exact"/>
        <w:ind w:firstLine="480" w:firstLineChars="200"/>
        <w:rPr>
          <w:rFonts w:ascii="宋体" w:hAnsi="宋体" w:eastAsia="宋体"/>
          <w:sz w:val="24"/>
          <w:szCs w:val="24"/>
        </w:rPr>
      </w:pPr>
      <w:r>
        <w:rPr>
          <w:rFonts w:hint="eastAsia" w:ascii="宋体" w:hAnsi="宋体" w:eastAsia="宋体"/>
          <w:sz w:val="24"/>
          <w:szCs w:val="24"/>
        </w:rPr>
        <w:t>重大风险（红色）楼宇（房屋）</w:t>
      </w:r>
      <w:r>
        <w:rPr>
          <w:rFonts w:hint="default" w:ascii="宋体" w:hAnsi="宋体" w:eastAsia="宋体"/>
          <w:sz w:val="24"/>
          <w:szCs w:val="24"/>
          <w:lang w:val="en-US"/>
        </w:rPr>
        <w:t>{{zdNum}}</w:t>
      </w:r>
      <w:r>
        <w:rPr>
          <w:rFonts w:hint="eastAsia" w:ascii="宋体" w:hAnsi="宋体" w:eastAsia="宋体"/>
          <w:sz w:val="24"/>
          <w:szCs w:val="24"/>
        </w:rPr>
        <w:t>栋（间），分别为</w:t>
      </w:r>
      <w:r>
        <w:rPr>
          <w:rFonts w:hint="default" w:ascii="宋体" w:hAnsi="宋体" w:eastAsia="宋体"/>
          <w:sz w:val="24"/>
          <w:szCs w:val="24"/>
          <w:lang w:val="en-US"/>
        </w:rPr>
        <w:t>{{zd}}</w:t>
      </w:r>
      <w:r>
        <w:rPr>
          <w:rFonts w:hint="eastAsia" w:ascii="宋体" w:hAnsi="宋体" w:eastAsia="宋体"/>
          <w:sz w:val="24"/>
          <w:szCs w:val="24"/>
        </w:rPr>
        <w:t>；</w:t>
      </w:r>
    </w:p>
    <w:p w14:paraId="76FC6543">
      <w:pPr>
        <w:spacing w:line="560" w:lineRule="exact"/>
        <w:ind w:firstLine="480" w:firstLineChars="200"/>
        <w:rPr>
          <w:rFonts w:ascii="宋体" w:hAnsi="宋体" w:eastAsia="宋体"/>
          <w:sz w:val="24"/>
          <w:szCs w:val="24"/>
        </w:rPr>
      </w:pPr>
      <w:r>
        <w:rPr>
          <w:rFonts w:hint="eastAsia" w:ascii="宋体" w:hAnsi="宋体" w:eastAsia="宋体"/>
          <w:sz w:val="24"/>
          <w:szCs w:val="24"/>
        </w:rPr>
        <w:t>较大风险（橙色）楼宇（房屋）</w:t>
      </w:r>
      <w:r>
        <w:rPr>
          <w:rFonts w:hint="default" w:ascii="宋体" w:hAnsi="宋体" w:eastAsia="宋体"/>
          <w:sz w:val="24"/>
          <w:szCs w:val="24"/>
          <w:lang w:val="en-US"/>
        </w:rPr>
        <w:t>{{jdNum}}</w:t>
      </w:r>
      <w:r>
        <w:rPr>
          <w:rFonts w:hint="eastAsia" w:ascii="宋体" w:hAnsi="宋体" w:eastAsia="宋体"/>
          <w:sz w:val="24"/>
          <w:szCs w:val="24"/>
        </w:rPr>
        <w:t>栋（间），分别为</w:t>
      </w:r>
      <w:r>
        <w:rPr>
          <w:rFonts w:hint="default" w:ascii="宋体" w:hAnsi="宋体" w:eastAsia="宋体"/>
          <w:sz w:val="24"/>
          <w:szCs w:val="24"/>
          <w:lang w:val="en-US"/>
        </w:rPr>
        <w:t>{{jd}}</w:t>
      </w:r>
      <w:r>
        <w:rPr>
          <w:rFonts w:hint="eastAsia" w:ascii="宋体" w:hAnsi="宋体" w:eastAsia="宋体"/>
          <w:sz w:val="24"/>
          <w:szCs w:val="24"/>
        </w:rPr>
        <w:t>；</w:t>
      </w:r>
    </w:p>
    <w:p w14:paraId="3CA38A4F">
      <w:pPr>
        <w:spacing w:line="560" w:lineRule="exact"/>
        <w:ind w:firstLine="480" w:firstLineChars="200"/>
        <w:rPr>
          <w:rFonts w:ascii="宋体" w:hAnsi="宋体" w:eastAsia="宋体"/>
          <w:sz w:val="24"/>
          <w:szCs w:val="24"/>
        </w:rPr>
      </w:pPr>
      <w:r>
        <w:rPr>
          <w:rFonts w:hint="eastAsia" w:ascii="宋体" w:hAnsi="宋体" w:eastAsia="宋体"/>
          <w:sz w:val="24"/>
          <w:szCs w:val="24"/>
        </w:rPr>
        <w:t>一般风险（黄色）楼宇（房屋）</w:t>
      </w:r>
      <w:r>
        <w:rPr>
          <w:rFonts w:hint="default" w:ascii="宋体" w:hAnsi="宋体" w:eastAsia="宋体"/>
          <w:sz w:val="24"/>
          <w:szCs w:val="24"/>
          <w:lang w:val="en-US"/>
        </w:rPr>
        <w:t>{{ybNum}}</w:t>
      </w:r>
      <w:r>
        <w:rPr>
          <w:rFonts w:hint="eastAsia" w:ascii="宋体" w:hAnsi="宋体" w:eastAsia="宋体"/>
          <w:sz w:val="24"/>
          <w:szCs w:val="24"/>
        </w:rPr>
        <w:t>栋（间），分别为</w:t>
      </w:r>
      <w:r>
        <w:rPr>
          <w:rFonts w:hint="default" w:ascii="宋体" w:hAnsi="宋体" w:eastAsia="宋体"/>
          <w:sz w:val="24"/>
          <w:szCs w:val="24"/>
          <w:lang w:val="en-US"/>
        </w:rPr>
        <w:t>{{yb}}</w:t>
      </w:r>
      <w:r>
        <w:rPr>
          <w:rFonts w:hint="eastAsia" w:ascii="宋体" w:hAnsi="宋体" w:eastAsia="宋体"/>
          <w:sz w:val="24"/>
          <w:szCs w:val="24"/>
        </w:rPr>
        <w:t>；</w:t>
      </w:r>
    </w:p>
    <w:p w14:paraId="6106A546">
      <w:pPr>
        <w:spacing w:line="560" w:lineRule="exact"/>
        <w:ind w:firstLine="480" w:firstLineChars="200"/>
        <w:rPr>
          <w:rFonts w:ascii="宋体" w:hAnsi="宋体" w:eastAsia="宋体"/>
          <w:sz w:val="24"/>
          <w:szCs w:val="24"/>
        </w:rPr>
      </w:pPr>
      <w:r>
        <w:rPr>
          <w:rFonts w:hint="eastAsia" w:ascii="宋体" w:hAnsi="宋体" w:eastAsia="宋体"/>
          <w:sz w:val="24"/>
          <w:szCs w:val="24"/>
        </w:rPr>
        <w:t>低风险（蓝色）楼宇（房屋）</w:t>
      </w:r>
      <w:r>
        <w:rPr>
          <w:rFonts w:hint="default" w:ascii="宋体" w:hAnsi="宋体" w:eastAsia="宋体"/>
          <w:sz w:val="24"/>
          <w:szCs w:val="24"/>
          <w:lang w:val="en-US"/>
        </w:rPr>
        <w:t>{{dNum}}</w:t>
      </w:r>
      <w:r>
        <w:rPr>
          <w:rFonts w:hint="eastAsia" w:ascii="宋体" w:hAnsi="宋体" w:eastAsia="宋体"/>
          <w:sz w:val="24"/>
          <w:szCs w:val="24"/>
        </w:rPr>
        <w:t>栋（间），分别为</w:t>
      </w:r>
      <w:r>
        <w:rPr>
          <w:rFonts w:hint="default" w:ascii="宋体" w:hAnsi="宋体" w:eastAsia="宋体"/>
          <w:sz w:val="24"/>
          <w:szCs w:val="24"/>
          <w:lang w:val="en-US"/>
        </w:rPr>
        <w:t>{{d}}</w:t>
      </w:r>
      <w:r>
        <w:rPr>
          <w:rFonts w:hint="eastAsia" w:ascii="宋体" w:hAnsi="宋体" w:eastAsia="宋体"/>
          <w:sz w:val="24"/>
          <w:szCs w:val="24"/>
        </w:rPr>
        <w:t>。</w:t>
      </w:r>
    </w:p>
    <w:p w14:paraId="650D26E4">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4评估成果文件</w:t>
      </w:r>
    </w:p>
    <w:p w14:paraId="6C2583CC">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此次评估过程形成如下成果文件：</w:t>
      </w:r>
    </w:p>
    <w:p w14:paraId="481A40DB">
      <w:pPr>
        <w:spacing w:line="560" w:lineRule="exact"/>
        <w:ind w:firstLine="480" w:firstLineChars="200"/>
        <w:rPr>
          <w:rFonts w:ascii="宋体" w:hAnsi="宋体" w:eastAsia="宋体"/>
          <w:sz w:val="24"/>
          <w:szCs w:val="24"/>
        </w:rPr>
      </w:pPr>
      <w:r>
        <w:rPr>
          <w:rFonts w:hint="eastAsia" w:ascii="宋体" w:hAnsi="宋体" w:eastAsia="宋体"/>
          <w:sz w:val="24"/>
          <w:szCs w:val="24"/>
        </w:rPr>
        <w:t>◆风险点清单1份；</w:t>
      </w:r>
    </w:p>
    <w:p w14:paraId="379BCD71">
      <w:pPr>
        <w:spacing w:line="560" w:lineRule="exact"/>
        <w:ind w:firstLine="480" w:firstLineChars="200"/>
        <w:rPr>
          <w:rFonts w:ascii="宋体" w:hAnsi="宋体" w:eastAsia="宋体"/>
          <w:sz w:val="24"/>
          <w:szCs w:val="24"/>
        </w:rPr>
      </w:pPr>
      <w:r>
        <w:rPr>
          <w:rFonts w:hint="eastAsia" w:ascii="宋体" w:hAnsi="宋体" w:eastAsia="宋体"/>
          <w:sz w:val="24"/>
          <w:szCs w:val="24"/>
        </w:rPr>
        <w:t>◆风险分级管控清单1份；</w:t>
      </w:r>
    </w:p>
    <w:p w14:paraId="20927888">
      <w:pPr>
        <w:spacing w:line="560" w:lineRule="exact"/>
        <w:ind w:firstLine="480" w:firstLineChars="200"/>
        <w:rPr>
          <w:rFonts w:ascii="宋体" w:hAnsi="宋体" w:eastAsia="宋体"/>
          <w:sz w:val="24"/>
          <w:szCs w:val="24"/>
        </w:rPr>
      </w:pPr>
      <w:r>
        <w:rPr>
          <w:rFonts w:hint="eastAsia" w:ascii="宋体" w:hAnsi="宋体" w:eastAsia="宋体"/>
          <w:sz w:val="24"/>
          <w:szCs w:val="24"/>
        </w:rPr>
        <w:t>◆区域/岗位风险告知卡XX张；</w:t>
      </w:r>
    </w:p>
    <w:p w14:paraId="36D4552D">
      <w:pPr>
        <w:spacing w:line="560" w:lineRule="exact"/>
        <w:ind w:firstLine="480" w:firstLineChars="200"/>
        <w:rPr>
          <w:rFonts w:ascii="宋体" w:hAnsi="宋体" w:eastAsia="宋体"/>
          <w:sz w:val="24"/>
          <w:szCs w:val="24"/>
        </w:rPr>
      </w:pPr>
      <w:r>
        <w:rPr>
          <w:rFonts w:hint="eastAsia" w:ascii="宋体" w:hAnsi="宋体" w:eastAsia="宋体"/>
          <w:sz w:val="24"/>
          <w:szCs w:val="24"/>
        </w:rPr>
        <w:t>◆安全风险四色分布图XX张；</w:t>
      </w:r>
    </w:p>
    <w:p w14:paraId="47D6CD20">
      <w:pPr>
        <w:spacing w:line="560" w:lineRule="exact"/>
        <w:ind w:firstLine="480" w:firstLineChars="200"/>
        <w:rPr>
          <w:rFonts w:ascii="宋体" w:hAnsi="宋体" w:eastAsia="宋体"/>
          <w:sz w:val="24"/>
          <w:szCs w:val="24"/>
        </w:rPr>
      </w:pPr>
      <w:r>
        <w:rPr>
          <w:rFonts w:hint="eastAsia" w:ascii="宋体" w:hAnsi="宋体" w:eastAsia="宋体"/>
          <w:sz w:val="24"/>
          <w:szCs w:val="24"/>
          <w:highlight w:val="yellow"/>
        </w:rPr>
        <w:t>◆重大风险告知栏XX个。</w:t>
      </w:r>
    </w:p>
    <w:p w14:paraId="500E129C">
      <w:pPr>
        <w:pStyle w:val="2"/>
        <w:spacing w:before="120" w:after="120"/>
        <w:rPr>
          <w:rFonts w:ascii="宋体" w:hAnsi="宋体"/>
        </w:rPr>
      </w:pPr>
      <w:r>
        <w:rPr>
          <w:rFonts w:hint="eastAsia" w:ascii="宋体" w:hAnsi="宋体"/>
        </w:rPr>
        <w:t>4</w:t>
      </w:r>
      <w:r>
        <w:rPr>
          <w:rFonts w:ascii="宋体" w:hAnsi="宋体"/>
        </w:rPr>
        <w:t>.</w:t>
      </w:r>
      <w:r>
        <w:rPr>
          <w:rFonts w:hint="eastAsia" w:ascii="宋体" w:hAnsi="宋体"/>
        </w:rPr>
        <w:t>风险管控建议</w:t>
      </w:r>
    </w:p>
    <w:p w14:paraId="2CF61D12">
      <w:pPr>
        <w:pStyle w:val="8"/>
        <w:keepNext w:val="0"/>
        <w:keepLines w:val="0"/>
        <w:widowControl/>
        <w:suppressLineNumbers w:val="0"/>
        <w:shd w:val="clear" w:fill="FFFFFF"/>
        <w:ind w:firstLine="480" w:firstLineChars="200"/>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default" w:ascii="monospace" w:hAnsi="monospace" w:eastAsia="monospace" w:cs="monospace"/>
          <w:color w:val="080808"/>
          <w:sz w:val="21"/>
          <w:szCs w:val="21"/>
          <w:shd w:val="clear" w:fill="FFFFFF"/>
        </w:rPr>
        <w:t>advise</w:t>
      </w:r>
      <w:r>
        <w:rPr>
          <w:rFonts w:hint="default" w:ascii="宋体" w:hAnsi="宋体" w:eastAsia="宋体"/>
          <w:sz w:val="24"/>
          <w:szCs w:val="24"/>
          <w:lang w:val="en-US" w:eastAsia="zh-CN"/>
        </w:rPr>
        <w:t>}}</w:t>
      </w:r>
    </w:p>
    <w:p w14:paraId="014E8926">
      <w:pPr>
        <w:spacing w:line="560" w:lineRule="exact"/>
        <w:ind w:firstLine="480" w:firstLineChars="200"/>
        <w:rPr>
          <w:rFonts w:ascii="宋体" w:hAnsi="宋体" w:eastAsia="宋体"/>
          <w:sz w:val="24"/>
          <w:szCs w:val="24"/>
        </w:rPr>
      </w:pPr>
      <w:r>
        <w:rPr>
          <w:rFonts w:hint="eastAsia" w:ascii="宋体" w:hAnsi="宋体" w:eastAsia="宋体"/>
          <w:sz w:val="24"/>
          <w:szCs w:val="24"/>
        </w:rPr>
        <w:t>在本项目中，对XX、XX、XX业态进行了现场摸排与评估，基于项目安全管理、业态分布与风险管控情况，建议在以下几方面加强管控（针对项目具体问题）：</w:t>
      </w:r>
    </w:p>
    <w:p w14:paraId="1B28D609">
      <w:pPr>
        <w:spacing w:line="560" w:lineRule="exact"/>
        <w:ind w:firstLine="480" w:firstLineChars="200"/>
        <w:rPr>
          <w:rFonts w:ascii="宋体" w:hAnsi="宋体" w:eastAsia="宋体"/>
          <w:sz w:val="24"/>
          <w:szCs w:val="24"/>
        </w:rPr>
      </w:pPr>
      <w:r>
        <w:rPr>
          <w:rFonts w:hint="eastAsia" w:ascii="宋体" w:hAnsi="宋体" w:eastAsia="宋体"/>
          <w:sz w:val="24"/>
          <w:szCs w:val="24"/>
        </w:rPr>
        <w:t>4.1安全管理体系方面</w:t>
      </w:r>
    </w:p>
    <w:p w14:paraId="083B4716">
      <w:pPr>
        <w:spacing w:line="560" w:lineRule="exact"/>
        <w:ind w:firstLine="480" w:firstLineChars="200"/>
        <w:rPr>
          <w:rFonts w:ascii="宋体" w:hAnsi="宋体" w:eastAsia="宋体"/>
          <w:sz w:val="24"/>
          <w:szCs w:val="24"/>
        </w:rPr>
      </w:pPr>
      <w:r>
        <w:rPr>
          <w:rFonts w:hint="eastAsia" w:ascii="宋体" w:hAnsi="宋体" w:eastAsia="宋体"/>
          <w:sz w:val="24"/>
          <w:szCs w:val="24"/>
        </w:rPr>
        <w:t>（管理体系建设，制度规程完善、责任落实、巡查检查、监督考核等）</w:t>
      </w:r>
    </w:p>
    <w:p w14:paraId="5FE6BC97">
      <w:pPr>
        <w:spacing w:line="560" w:lineRule="exact"/>
        <w:ind w:firstLine="480" w:firstLineChars="200"/>
        <w:rPr>
          <w:rFonts w:ascii="宋体" w:hAnsi="宋体" w:eastAsia="宋体"/>
          <w:sz w:val="24"/>
          <w:szCs w:val="24"/>
        </w:rPr>
      </w:pPr>
      <w:r>
        <w:rPr>
          <w:rFonts w:hint="eastAsia" w:ascii="宋体" w:hAnsi="宋体" w:eastAsia="宋体"/>
          <w:sz w:val="24"/>
          <w:szCs w:val="24"/>
        </w:rPr>
        <w:t>4.2教育培训方面</w:t>
      </w:r>
    </w:p>
    <w:p w14:paraId="0F50AC20">
      <w:pPr>
        <w:spacing w:line="560" w:lineRule="exact"/>
        <w:ind w:firstLine="480" w:firstLineChars="200"/>
        <w:rPr>
          <w:rFonts w:ascii="宋体" w:hAnsi="宋体" w:eastAsia="宋体"/>
          <w:sz w:val="24"/>
          <w:szCs w:val="24"/>
        </w:rPr>
      </w:pPr>
      <w:r>
        <w:rPr>
          <w:rFonts w:hint="eastAsia" w:ascii="宋体" w:hAnsi="宋体" w:eastAsia="宋体"/>
          <w:sz w:val="24"/>
          <w:szCs w:val="24"/>
        </w:rPr>
        <w:t>4.3应急管理方面</w:t>
      </w:r>
    </w:p>
    <w:p w14:paraId="13EC3EC4">
      <w:pPr>
        <w:spacing w:line="560" w:lineRule="exact"/>
        <w:ind w:firstLine="480" w:firstLineChars="200"/>
        <w:rPr>
          <w:rFonts w:ascii="宋体" w:hAnsi="宋体" w:eastAsia="宋体"/>
          <w:sz w:val="24"/>
          <w:szCs w:val="24"/>
        </w:rPr>
      </w:pPr>
      <w:r>
        <w:rPr>
          <w:rFonts w:hint="eastAsia" w:ascii="宋体" w:hAnsi="宋体" w:eastAsia="宋体"/>
          <w:sz w:val="24"/>
          <w:szCs w:val="24"/>
        </w:rPr>
        <w:t>（预案/现场处置方案完善、演练、应急队伍建立、物资配备等）</w:t>
      </w:r>
    </w:p>
    <w:p w14:paraId="60C1CFAC">
      <w:pPr>
        <w:spacing w:line="560" w:lineRule="exact"/>
        <w:ind w:firstLine="480" w:firstLineChars="200"/>
        <w:rPr>
          <w:rFonts w:ascii="宋体" w:hAnsi="宋体" w:eastAsia="宋体"/>
          <w:sz w:val="24"/>
          <w:szCs w:val="24"/>
        </w:rPr>
      </w:pPr>
      <w:r>
        <w:rPr>
          <w:rFonts w:hint="eastAsia" w:ascii="宋体" w:hAnsi="宋体" w:eastAsia="宋体"/>
          <w:sz w:val="24"/>
          <w:szCs w:val="24"/>
        </w:rPr>
        <w:t>4.4专业管理方面</w:t>
      </w:r>
    </w:p>
    <w:p w14:paraId="7EB30340">
      <w:pPr>
        <w:spacing w:line="560" w:lineRule="exact"/>
        <w:ind w:firstLine="480" w:firstLineChars="200"/>
        <w:rPr>
          <w:rFonts w:ascii="宋体" w:hAnsi="宋体" w:eastAsia="宋体"/>
          <w:sz w:val="24"/>
          <w:szCs w:val="24"/>
        </w:rPr>
      </w:pPr>
      <w:r>
        <w:rPr>
          <w:rFonts w:hint="eastAsia" w:ascii="宋体" w:hAnsi="宋体" w:eastAsia="宋体"/>
          <w:sz w:val="24"/>
          <w:szCs w:val="24"/>
        </w:rPr>
        <w:t>消防、电气、特种设备、危险作业、建设施工、建筑结构、危化品等</w:t>
      </w:r>
    </w:p>
    <w:p w14:paraId="547F8BF4">
      <w:pPr>
        <w:spacing w:line="560" w:lineRule="exact"/>
        <w:rPr>
          <w:rFonts w:ascii="宋体" w:hAnsi="宋体" w:eastAsia="宋体"/>
          <w:sz w:val="24"/>
          <w:szCs w:val="24"/>
        </w:rPr>
      </w:pPr>
      <w:r>
        <w:rPr>
          <w:rFonts w:hint="eastAsia" w:ascii="宋体" w:hAnsi="宋体" w:eastAsia="宋体"/>
          <w:sz w:val="24"/>
          <w:szCs w:val="24"/>
        </w:rPr>
        <w:t>附件：1.风险点清单；</w:t>
      </w:r>
    </w:p>
    <w:p w14:paraId="7947A953">
      <w:pPr>
        <w:spacing w:line="560" w:lineRule="exact"/>
        <w:ind w:firstLine="720" w:firstLineChars="300"/>
        <w:rPr>
          <w:rFonts w:ascii="宋体" w:hAnsi="宋体" w:eastAsia="宋体"/>
          <w:sz w:val="24"/>
          <w:szCs w:val="24"/>
        </w:rPr>
      </w:pPr>
      <w:r>
        <w:rPr>
          <w:rFonts w:hint="eastAsia" w:ascii="宋体" w:hAnsi="宋体" w:eastAsia="宋体"/>
          <w:sz w:val="24"/>
          <w:szCs w:val="24"/>
        </w:rPr>
        <w:t>2.风险分级管控清单；</w:t>
      </w:r>
    </w:p>
    <w:p w14:paraId="05E2E83A">
      <w:pPr>
        <w:spacing w:line="56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3.风险告知卡；</w:t>
      </w:r>
    </w:p>
    <w:p w14:paraId="4798EECF">
      <w:pPr>
        <w:spacing w:line="56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4.安全风险四色分布图；</w:t>
      </w:r>
    </w:p>
    <w:p w14:paraId="75C1E857">
      <w:pPr>
        <w:spacing w:line="560" w:lineRule="exact"/>
        <w:rPr>
          <w:rFonts w:hint="eastAsia" w:ascii="宋体" w:hAnsi="宋体" w:eastAsia="宋体"/>
          <w:sz w:val="24"/>
          <w:szCs w:val="24"/>
          <w:highlight w:val="yellow"/>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highlight w:val="yellow"/>
        </w:rPr>
        <w:t>5.重大风险告知栏。</w:t>
      </w:r>
    </w:p>
    <w:p w14:paraId="1457EA48">
      <w:pPr>
        <w:spacing w:line="560" w:lineRule="exact"/>
        <w:rPr>
          <w:rFonts w:hint="eastAsia" w:ascii="宋体" w:hAnsi="宋体" w:eastAsia="宋体"/>
          <w:sz w:val="24"/>
          <w:szCs w:val="24"/>
          <w:highlight w:val="yellow"/>
        </w:rPr>
      </w:pPr>
    </w:p>
    <w:p w14:paraId="79114B40">
      <w:pPr>
        <w:spacing w:line="560" w:lineRule="exact"/>
        <w:rPr>
          <w:rFonts w:hint="eastAsia" w:ascii="宋体" w:hAnsi="宋体" w:eastAsia="宋体"/>
          <w:sz w:val="24"/>
          <w:szCs w:val="24"/>
          <w:highlight w:val="yellow"/>
        </w:rPr>
      </w:pPr>
    </w:p>
    <w:p w14:paraId="565A4775">
      <w:pPr>
        <w:spacing w:line="560" w:lineRule="exact"/>
        <w:rPr>
          <w:rFonts w:hint="eastAsia" w:ascii="宋体" w:hAnsi="宋体" w:eastAsia="宋体"/>
          <w:sz w:val="24"/>
          <w:szCs w:val="24"/>
          <w:highlight w:val="yellow"/>
        </w:rPr>
      </w:pPr>
    </w:p>
    <w:p w14:paraId="489BB13B">
      <w:pPr>
        <w:spacing w:line="560" w:lineRule="exact"/>
        <w:rPr>
          <w:rFonts w:hint="eastAsia" w:ascii="宋体" w:hAnsi="宋体" w:eastAsia="宋体"/>
          <w:sz w:val="24"/>
          <w:szCs w:val="24"/>
          <w:highlight w:val="yellow"/>
        </w:rPr>
      </w:pPr>
      <w:bookmarkStart w:id="0" w:name="_GoBack"/>
      <w:bookmarkEnd w:id="0"/>
    </w:p>
    <w:p w14:paraId="35317218">
      <w:pPr>
        <w:spacing w:line="560" w:lineRule="exact"/>
        <w:rPr>
          <w:rFonts w:hint="eastAsia" w:ascii="宋体" w:hAnsi="宋体" w:eastAsia="宋体"/>
          <w:sz w:val="24"/>
          <w:szCs w:val="24"/>
          <w:highlight w:val="yellow"/>
        </w:rPr>
      </w:pPr>
    </w:p>
    <w:p w14:paraId="1ACEE966"/>
    <w:p w14:paraId="531587A0">
      <w:pPr>
        <w:jc w:val="center"/>
        <w:rPr>
          <w:rFonts w:ascii="宋体" w:hAnsi="宋体" w:eastAsia="宋体"/>
          <w:szCs w:val="21"/>
        </w:rPr>
      </w:pPr>
      <w:r>
        <w:rPr>
          <w:rFonts w:hint="eastAsia" w:ascii="宋体" w:hAnsi="宋体" w:eastAsia="宋体"/>
          <w:szCs w:val="21"/>
        </w:rPr>
        <w:t>表1</w:t>
      </w:r>
      <w:r>
        <w:rPr>
          <w:rFonts w:ascii="宋体" w:hAnsi="宋体" w:eastAsia="宋体"/>
          <w:szCs w:val="21"/>
        </w:rPr>
        <w:t xml:space="preserve"> </w:t>
      </w:r>
      <w:r>
        <w:rPr>
          <w:rFonts w:hint="eastAsia" w:ascii="宋体" w:hAnsi="宋体" w:eastAsia="宋体"/>
          <w:szCs w:val="21"/>
        </w:rPr>
        <w:t>风险点清单</w:t>
      </w:r>
    </w:p>
    <w:tbl>
      <w:tblPr>
        <w:tblStyle w:val="10"/>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179"/>
        <w:gridCol w:w="1575"/>
        <w:gridCol w:w="2009"/>
        <w:gridCol w:w="741"/>
        <w:gridCol w:w="829"/>
        <w:gridCol w:w="392"/>
      </w:tblGrid>
      <w:tr w14:paraId="71AF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1803" w:type="dxa"/>
            <w:vAlign w:val="center"/>
          </w:tcPr>
          <w:p w14:paraId="13E8B1A0">
            <w:pPr>
              <w:jc w:val="center"/>
              <w:rPr>
                <w:rFonts w:ascii="宋体" w:hAnsi="宋体" w:eastAsia="宋体"/>
                <w:b/>
                <w:bCs/>
                <w:kern w:val="0"/>
                <w:sz w:val="21"/>
                <w:szCs w:val="21"/>
              </w:rPr>
            </w:pPr>
            <w:r>
              <w:rPr>
                <w:rFonts w:hint="eastAsia" w:ascii="宋体" w:hAnsi="宋体" w:eastAsia="宋体"/>
                <w:b/>
                <w:bCs/>
                <w:kern w:val="0"/>
                <w:sz w:val="21"/>
                <w:szCs w:val="21"/>
                <w:lang w:val="en-US" w:eastAsia="zh-CN"/>
              </w:rPr>
              <w:t>{{listRiskPoints}}</w:t>
            </w:r>
            <w:r>
              <w:rPr>
                <w:rFonts w:hint="eastAsia" w:ascii="宋体" w:hAnsi="宋体" w:eastAsia="宋体"/>
                <w:b/>
                <w:bCs/>
                <w:kern w:val="0"/>
                <w:sz w:val="21"/>
                <w:szCs w:val="21"/>
              </w:rPr>
              <w:t>风险点</w:t>
            </w:r>
          </w:p>
          <w:p w14:paraId="51F84783">
            <w:pPr>
              <w:jc w:val="center"/>
              <w:rPr>
                <w:rFonts w:ascii="宋体" w:hAnsi="宋体" w:eastAsia="宋体"/>
                <w:b/>
                <w:bCs/>
                <w:kern w:val="0"/>
                <w:sz w:val="21"/>
                <w:szCs w:val="21"/>
              </w:rPr>
            </w:pPr>
            <w:r>
              <w:rPr>
                <w:rFonts w:hint="eastAsia" w:ascii="宋体" w:hAnsi="宋体" w:eastAsia="宋体"/>
                <w:b/>
                <w:bCs/>
                <w:kern w:val="0"/>
                <w:sz w:val="21"/>
                <w:szCs w:val="21"/>
              </w:rPr>
              <w:t>名称</w:t>
            </w:r>
          </w:p>
        </w:tc>
        <w:tc>
          <w:tcPr>
            <w:tcW w:w="1179" w:type="dxa"/>
            <w:vAlign w:val="center"/>
          </w:tcPr>
          <w:p w14:paraId="4414060F">
            <w:pPr>
              <w:jc w:val="center"/>
              <w:rPr>
                <w:rFonts w:ascii="宋体" w:hAnsi="宋体" w:eastAsia="宋体"/>
                <w:b/>
                <w:bCs/>
                <w:kern w:val="0"/>
                <w:sz w:val="21"/>
                <w:szCs w:val="21"/>
              </w:rPr>
            </w:pPr>
            <w:r>
              <w:rPr>
                <w:rFonts w:hint="eastAsia" w:ascii="宋体" w:hAnsi="宋体" w:eastAsia="宋体"/>
                <w:b/>
                <w:bCs/>
                <w:kern w:val="0"/>
                <w:sz w:val="21"/>
                <w:szCs w:val="21"/>
              </w:rPr>
              <w:t>风险点</w:t>
            </w:r>
          </w:p>
          <w:p w14:paraId="09D30B90">
            <w:pPr>
              <w:jc w:val="center"/>
              <w:rPr>
                <w:rFonts w:ascii="宋体" w:hAnsi="宋体" w:eastAsia="宋体"/>
                <w:b/>
                <w:bCs/>
                <w:kern w:val="0"/>
                <w:sz w:val="21"/>
                <w:szCs w:val="21"/>
              </w:rPr>
            </w:pPr>
            <w:r>
              <w:rPr>
                <w:rFonts w:hint="eastAsia" w:ascii="宋体" w:hAnsi="宋体" w:eastAsia="宋体"/>
                <w:b/>
                <w:bCs/>
                <w:kern w:val="0"/>
                <w:sz w:val="21"/>
                <w:szCs w:val="21"/>
              </w:rPr>
              <w:t>类型</w:t>
            </w:r>
          </w:p>
        </w:tc>
        <w:tc>
          <w:tcPr>
            <w:tcW w:w="1575" w:type="dxa"/>
          </w:tcPr>
          <w:p w14:paraId="18BD170A">
            <w:pPr>
              <w:jc w:val="center"/>
              <w:rPr>
                <w:rFonts w:ascii="宋体" w:hAnsi="宋体" w:eastAsia="宋体"/>
                <w:b/>
                <w:bCs/>
                <w:kern w:val="0"/>
                <w:sz w:val="21"/>
                <w:szCs w:val="21"/>
              </w:rPr>
            </w:pPr>
            <w:r>
              <w:rPr>
                <w:rFonts w:hint="eastAsia" w:ascii="宋体" w:hAnsi="宋体" w:eastAsia="宋体"/>
                <w:b/>
                <w:bCs/>
                <w:kern w:val="0"/>
                <w:sz w:val="21"/>
                <w:szCs w:val="21"/>
              </w:rPr>
              <w:t>风险点</w:t>
            </w:r>
          </w:p>
          <w:p w14:paraId="63BCE5AD">
            <w:pPr>
              <w:jc w:val="center"/>
              <w:rPr>
                <w:rFonts w:ascii="宋体" w:hAnsi="宋体" w:eastAsia="宋体"/>
                <w:b/>
                <w:bCs/>
                <w:kern w:val="0"/>
                <w:sz w:val="21"/>
                <w:szCs w:val="21"/>
              </w:rPr>
            </w:pPr>
            <w:r>
              <w:rPr>
                <w:rFonts w:hint="eastAsia" w:ascii="宋体" w:hAnsi="宋体" w:eastAsia="宋体"/>
                <w:b/>
                <w:bCs/>
                <w:kern w:val="0"/>
                <w:sz w:val="21"/>
                <w:szCs w:val="21"/>
              </w:rPr>
              <w:t>位置</w:t>
            </w:r>
          </w:p>
        </w:tc>
        <w:tc>
          <w:tcPr>
            <w:tcW w:w="2009" w:type="dxa"/>
          </w:tcPr>
          <w:p w14:paraId="6544D384">
            <w:pPr>
              <w:jc w:val="center"/>
              <w:rPr>
                <w:rFonts w:ascii="宋体" w:hAnsi="宋体" w:eastAsia="宋体"/>
                <w:b/>
                <w:bCs/>
                <w:kern w:val="0"/>
                <w:sz w:val="21"/>
                <w:szCs w:val="21"/>
              </w:rPr>
            </w:pPr>
            <w:r>
              <w:rPr>
                <w:rFonts w:hint="eastAsia" w:ascii="宋体" w:hAnsi="宋体" w:eastAsia="宋体"/>
                <w:b/>
                <w:bCs/>
                <w:kern w:val="0"/>
                <w:sz w:val="21"/>
                <w:szCs w:val="21"/>
              </w:rPr>
              <w:t>危险源</w:t>
            </w:r>
          </w:p>
          <w:p w14:paraId="3E60ACBB">
            <w:pPr>
              <w:jc w:val="center"/>
              <w:rPr>
                <w:rFonts w:ascii="宋体" w:hAnsi="宋体" w:eastAsia="宋体"/>
                <w:b/>
                <w:bCs/>
                <w:kern w:val="0"/>
                <w:sz w:val="21"/>
                <w:szCs w:val="21"/>
              </w:rPr>
            </w:pPr>
            <w:r>
              <w:rPr>
                <w:rFonts w:hint="eastAsia" w:ascii="宋体" w:hAnsi="宋体" w:eastAsia="宋体"/>
                <w:b/>
                <w:bCs/>
                <w:kern w:val="0"/>
                <w:sz w:val="21"/>
                <w:szCs w:val="21"/>
              </w:rPr>
              <w:t>名称</w:t>
            </w:r>
          </w:p>
        </w:tc>
        <w:tc>
          <w:tcPr>
            <w:tcW w:w="741" w:type="dxa"/>
            <w:vAlign w:val="center"/>
          </w:tcPr>
          <w:p w14:paraId="50450758">
            <w:pPr>
              <w:jc w:val="center"/>
              <w:rPr>
                <w:rFonts w:ascii="宋体" w:hAnsi="宋体" w:eastAsia="宋体"/>
                <w:b/>
                <w:bCs/>
                <w:kern w:val="0"/>
                <w:sz w:val="21"/>
                <w:szCs w:val="21"/>
              </w:rPr>
            </w:pPr>
            <w:r>
              <w:rPr>
                <w:rFonts w:hint="eastAsia" w:ascii="宋体" w:hAnsi="宋体" w:eastAsia="宋体"/>
                <w:b/>
                <w:bCs/>
                <w:kern w:val="0"/>
                <w:sz w:val="21"/>
                <w:szCs w:val="21"/>
              </w:rPr>
              <w:t>准事故</w:t>
            </w:r>
          </w:p>
          <w:p w14:paraId="5077693F">
            <w:pPr>
              <w:jc w:val="center"/>
              <w:rPr>
                <w:rFonts w:ascii="宋体" w:hAnsi="宋体" w:eastAsia="宋体"/>
                <w:b/>
                <w:bCs/>
                <w:kern w:val="0"/>
                <w:sz w:val="21"/>
                <w:szCs w:val="21"/>
              </w:rPr>
            </w:pPr>
            <w:r>
              <w:rPr>
                <w:rFonts w:hint="eastAsia" w:ascii="宋体" w:hAnsi="宋体" w:eastAsia="宋体"/>
                <w:b/>
                <w:bCs/>
                <w:kern w:val="0"/>
                <w:sz w:val="21"/>
                <w:szCs w:val="21"/>
              </w:rPr>
              <w:t>类型</w:t>
            </w:r>
          </w:p>
        </w:tc>
        <w:tc>
          <w:tcPr>
            <w:tcW w:w="829" w:type="dxa"/>
            <w:vAlign w:val="center"/>
          </w:tcPr>
          <w:p w14:paraId="7350E8A5">
            <w:pPr>
              <w:jc w:val="center"/>
              <w:rPr>
                <w:rFonts w:ascii="宋体" w:hAnsi="宋体" w:eastAsia="宋体"/>
                <w:b/>
                <w:bCs/>
                <w:kern w:val="0"/>
                <w:sz w:val="21"/>
                <w:szCs w:val="21"/>
              </w:rPr>
            </w:pPr>
            <w:r>
              <w:rPr>
                <w:rFonts w:hint="eastAsia" w:ascii="宋体" w:hAnsi="宋体" w:eastAsia="宋体"/>
                <w:b/>
                <w:bCs/>
                <w:kern w:val="0"/>
                <w:sz w:val="21"/>
                <w:szCs w:val="21"/>
              </w:rPr>
              <w:t>固有风险等级</w:t>
            </w:r>
          </w:p>
        </w:tc>
        <w:tc>
          <w:tcPr>
            <w:tcW w:w="392" w:type="dxa"/>
            <w:vAlign w:val="center"/>
          </w:tcPr>
          <w:p w14:paraId="4AF3237D">
            <w:pPr>
              <w:jc w:val="center"/>
              <w:rPr>
                <w:rFonts w:ascii="宋体" w:hAnsi="宋体" w:eastAsia="宋体"/>
                <w:b/>
                <w:bCs/>
                <w:kern w:val="0"/>
                <w:sz w:val="21"/>
                <w:szCs w:val="21"/>
              </w:rPr>
            </w:pPr>
            <w:r>
              <w:rPr>
                <w:rFonts w:hint="eastAsia" w:ascii="宋体" w:hAnsi="宋体" w:eastAsia="宋体"/>
                <w:b/>
                <w:bCs/>
                <w:kern w:val="0"/>
                <w:sz w:val="21"/>
                <w:szCs w:val="21"/>
              </w:rPr>
              <w:t>现状风险等级</w:t>
            </w:r>
          </w:p>
        </w:tc>
      </w:tr>
      <w:tr w14:paraId="3A664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3" w:type="dxa"/>
            <w:vAlign w:val="center"/>
          </w:tcPr>
          <w:p w14:paraId="656AAE81">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[name]</w:t>
            </w:r>
          </w:p>
        </w:tc>
        <w:tc>
          <w:tcPr>
            <w:tcW w:w="1179" w:type="dxa"/>
            <w:vAlign w:val="center"/>
          </w:tcPr>
          <w:p w14:paraId="4E050023">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[pointType]</w:t>
            </w:r>
          </w:p>
        </w:tc>
        <w:tc>
          <w:tcPr>
            <w:tcW w:w="1575" w:type="dxa"/>
          </w:tcPr>
          <w:p w14:paraId="223BD0E6">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[presenceLocation]</w:t>
            </w:r>
          </w:p>
        </w:tc>
        <w:tc>
          <w:tcPr>
            <w:tcW w:w="2009" w:type="dxa"/>
          </w:tcPr>
          <w:p w14:paraId="3C7294D0">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[hazardSourceName]</w:t>
            </w:r>
          </w:p>
        </w:tc>
        <w:tc>
          <w:tcPr>
            <w:tcW w:w="741" w:type="dxa"/>
            <w:vAlign w:val="center"/>
          </w:tcPr>
          <w:p w14:paraId="0C45CF55">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[type]</w:t>
            </w:r>
          </w:p>
        </w:tc>
        <w:tc>
          <w:tcPr>
            <w:tcW w:w="829" w:type="dxa"/>
            <w:vAlign w:val="center"/>
          </w:tcPr>
          <w:p w14:paraId="79BE50AB">
            <w:pPr>
              <w:jc w:val="center"/>
              <w:rPr>
                <w:rFonts w:hint="default" w:ascii="宋体" w:hAnsi="宋体" w:eastAsia="宋体"/>
                <w:b w:val="0"/>
                <w:bCs w:val="0"/>
                <w:kern w:val="0"/>
                <w:sz w:val="21"/>
                <w:szCs w:val="21"/>
                <w:lang w:val="en-US" w:eastAsia="zh-CN"/>
              </w:rPr>
            </w:pPr>
            <w:r>
              <w:rPr>
                <w:rFonts w:hint="eastAsia" w:ascii="宋体" w:hAnsi="宋体" w:eastAsia="宋体"/>
                <w:b w:val="0"/>
                <w:bCs w:val="0"/>
                <w:kern w:val="0"/>
                <w:sz w:val="21"/>
                <w:szCs w:val="21"/>
                <w:lang w:val="en-US" w:eastAsia="zh-CN"/>
              </w:rPr>
              <w:t>[level]</w:t>
            </w:r>
          </w:p>
        </w:tc>
        <w:tc>
          <w:tcPr>
            <w:tcW w:w="392" w:type="dxa"/>
            <w:vAlign w:val="center"/>
          </w:tcPr>
          <w:p w14:paraId="0EF392BA">
            <w:pPr>
              <w:jc w:val="center"/>
              <w:rPr>
                <w:rFonts w:ascii="宋体" w:hAnsi="宋体" w:eastAsia="宋体"/>
                <w:b/>
                <w:bCs/>
                <w:kern w:val="0"/>
                <w:sz w:val="21"/>
                <w:szCs w:val="21"/>
              </w:rPr>
            </w:pPr>
          </w:p>
        </w:tc>
      </w:tr>
      <w:tr w14:paraId="22CB7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3" w:type="dxa"/>
            <w:vAlign w:val="center"/>
          </w:tcPr>
          <w:p w14:paraId="559A086C">
            <w:pPr>
              <w:jc w:val="center"/>
              <w:rPr>
                <w:rFonts w:ascii="宋体" w:hAnsi="宋体" w:eastAsia="宋体"/>
                <w:kern w:val="2"/>
                <w:sz w:val="24"/>
                <w:szCs w:val="24"/>
              </w:rPr>
            </w:pPr>
          </w:p>
        </w:tc>
        <w:tc>
          <w:tcPr>
            <w:tcW w:w="1179" w:type="dxa"/>
            <w:vAlign w:val="center"/>
          </w:tcPr>
          <w:p w14:paraId="0F829B01">
            <w:pPr>
              <w:jc w:val="center"/>
              <w:rPr>
                <w:rFonts w:ascii="宋体" w:hAnsi="宋体" w:eastAsia="宋体"/>
                <w:kern w:val="2"/>
                <w:sz w:val="24"/>
                <w:szCs w:val="24"/>
              </w:rPr>
            </w:pPr>
          </w:p>
        </w:tc>
        <w:tc>
          <w:tcPr>
            <w:tcW w:w="1575" w:type="dxa"/>
          </w:tcPr>
          <w:p w14:paraId="79AC8152">
            <w:pPr>
              <w:jc w:val="center"/>
              <w:rPr>
                <w:rFonts w:ascii="宋体" w:hAnsi="宋体" w:eastAsia="宋体"/>
                <w:kern w:val="2"/>
                <w:sz w:val="24"/>
                <w:szCs w:val="24"/>
              </w:rPr>
            </w:pPr>
          </w:p>
        </w:tc>
        <w:tc>
          <w:tcPr>
            <w:tcW w:w="2009" w:type="dxa"/>
          </w:tcPr>
          <w:p w14:paraId="1E4796A3">
            <w:pPr>
              <w:jc w:val="center"/>
              <w:rPr>
                <w:rFonts w:ascii="宋体" w:hAnsi="宋体" w:eastAsia="宋体"/>
                <w:kern w:val="2"/>
                <w:sz w:val="24"/>
                <w:szCs w:val="24"/>
              </w:rPr>
            </w:pPr>
          </w:p>
        </w:tc>
        <w:tc>
          <w:tcPr>
            <w:tcW w:w="741" w:type="dxa"/>
            <w:vAlign w:val="center"/>
          </w:tcPr>
          <w:p w14:paraId="19061FCA">
            <w:pPr>
              <w:jc w:val="center"/>
              <w:rPr>
                <w:rFonts w:ascii="宋体" w:hAnsi="宋体" w:eastAsia="宋体"/>
                <w:kern w:val="2"/>
                <w:sz w:val="24"/>
                <w:szCs w:val="24"/>
              </w:rPr>
            </w:pPr>
          </w:p>
        </w:tc>
        <w:tc>
          <w:tcPr>
            <w:tcW w:w="829" w:type="dxa"/>
            <w:vAlign w:val="center"/>
          </w:tcPr>
          <w:p w14:paraId="537A7557">
            <w:pPr>
              <w:jc w:val="center"/>
              <w:rPr>
                <w:rFonts w:ascii="宋体" w:hAnsi="宋体" w:eastAsia="宋体"/>
                <w:kern w:val="2"/>
                <w:sz w:val="24"/>
                <w:szCs w:val="24"/>
              </w:rPr>
            </w:pPr>
          </w:p>
        </w:tc>
        <w:tc>
          <w:tcPr>
            <w:tcW w:w="392" w:type="dxa"/>
            <w:vAlign w:val="center"/>
          </w:tcPr>
          <w:p w14:paraId="4FD2A410">
            <w:pPr>
              <w:jc w:val="center"/>
              <w:rPr>
                <w:rFonts w:ascii="宋体" w:hAnsi="宋体" w:eastAsia="宋体"/>
                <w:kern w:val="2"/>
                <w:sz w:val="24"/>
                <w:szCs w:val="24"/>
              </w:rPr>
            </w:pPr>
          </w:p>
        </w:tc>
      </w:tr>
    </w:tbl>
    <w:p w14:paraId="1A066C14">
      <w:pPr>
        <w:jc w:val="left"/>
        <w:rPr>
          <w:rFonts w:ascii="宋体" w:hAnsi="宋体" w:eastAsia="宋体"/>
          <w:sz w:val="32"/>
          <w:szCs w:val="36"/>
          <w:u w:val="single"/>
        </w:rPr>
      </w:pPr>
    </w:p>
    <w:p w14:paraId="78A57DF2">
      <w:pPr>
        <w:jc w:val="left"/>
        <w:rPr>
          <w:rFonts w:ascii="宋体" w:hAnsi="宋体" w:eastAsia="宋体"/>
          <w:sz w:val="32"/>
          <w:szCs w:val="36"/>
          <w:u w:val="single"/>
        </w:rPr>
        <w:sectPr>
          <w:pgSz w:w="11906" w:h="16838"/>
          <w:pgMar w:top="1440" w:right="1797" w:bottom="1440" w:left="1797" w:header="851" w:footer="992" w:gutter="0"/>
          <w:cols w:space="425" w:num="1"/>
          <w:docGrid w:linePitch="312" w:charSpace="0"/>
        </w:sectPr>
      </w:pPr>
    </w:p>
    <w:p w14:paraId="7EDF315B">
      <w:pPr>
        <w:jc w:val="left"/>
        <w:rPr>
          <w:rFonts w:ascii="宋体" w:hAnsi="宋体" w:eastAsia="宋体"/>
          <w:sz w:val="32"/>
          <w:szCs w:val="36"/>
          <w:u w:val="single"/>
        </w:rPr>
      </w:pPr>
    </w:p>
    <w:p w14:paraId="2B7072F8">
      <w:pPr>
        <w:jc w:val="left"/>
        <w:rPr>
          <w:rFonts w:ascii="宋体" w:hAnsi="宋体" w:eastAsia="宋体"/>
          <w:sz w:val="32"/>
          <w:szCs w:val="36"/>
          <w:u w:val="single"/>
        </w:rPr>
      </w:pPr>
    </w:p>
    <w:sectPr>
      <w:type w:val="continuous"/>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onospace">
    <w:altName w:val="ESRI AMFM Electric"/>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ESRI AMFM Electric">
    <w:panose1 w:val="02000400000000000000"/>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FF412E"/>
    <w:multiLevelType w:val="multilevel"/>
    <w:tmpl w:val="70FF412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mODY2NWQ1N2I4MjVhM2E4N2I2YWRmNGQ4YmY4Y2QifQ=="/>
  </w:docVars>
  <w:rsids>
    <w:rsidRoot w:val="00BB31CE"/>
    <w:rsid w:val="00051C29"/>
    <w:rsid w:val="00077A39"/>
    <w:rsid w:val="00081BAB"/>
    <w:rsid w:val="00095E10"/>
    <w:rsid w:val="000A3006"/>
    <w:rsid w:val="000B0C27"/>
    <w:rsid w:val="000F320E"/>
    <w:rsid w:val="001863F8"/>
    <w:rsid w:val="00253CDE"/>
    <w:rsid w:val="00266FA4"/>
    <w:rsid w:val="002B0475"/>
    <w:rsid w:val="002C0931"/>
    <w:rsid w:val="002C6311"/>
    <w:rsid w:val="002D7FEE"/>
    <w:rsid w:val="002F05E3"/>
    <w:rsid w:val="002F2406"/>
    <w:rsid w:val="00322B98"/>
    <w:rsid w:val="00405B26"/>
    <w:rsid w:val="00431E44"/>
    <w:rsid w:val="004A0852"/>
    <w:rsid w:val="004A3F92"/>
    <w:rsid w:val="004E5880"/>
    <w:rsid w:val="005607FD"/>
    <w:rsid w:val="005C27F4"/>
    <w:rsid w:val="005D5ED9"/>
    <w:rsid w:val="006164F7"/>
    <w:rsid w:val="00624DF6"/>
    <w:rsid w:val="006403E7"/>
    <w:rsid w:val="0067147D"/>
    <w:rsid w:val="00671BDA"/>
    <w:rsid w:val="00684938"/>
    <w:rsid w:val="006E10B7"/>
    <w:rsid w:val="00741055"/>
    <w:rsid w:val="007728DA"/>
    <w:rsid w:val="007744EE"/>
    <w:rsid w:val="007E0BC7"/>
    <w:rsid w:val="008103D9"/>
    <w:rsid w:val="00817C05"/>
    <w:rsid w:val="0083311E"/>
    <w:rsid w:val="00862A24"/>
    <w:rsid w:val="008854BC"/>
    <w:rsid w:val="008E7A8B"/>
    <w:rsid w:val="009038BB"/>
    <w:rsid w:val="009063E6"/>
    <w:rsid w:val="00943984"/>
    <w:rsid w:val="009B363B"/>
    <w:rsid w:val="009C699C"/>
    <w:rsid w:val="009D628D"/>
    <w:rsid w:val="009E4092"/>
    <w:rsid w:val="00AD1BAF"/>
    <w:rsid w:val="00B00682"/>
    <w:rsid w:val="00B21E9A"/>
    <w:rsid w:val="00B43D3D"/>
    <w:rsid w:val="00B543B8"/>
    <w:rsid w:val="00BB31CE"/>
    <w:rsid w:val="00BC25BB"/>
    <w:rsid w:val="00BC436F"/>
    <w:rsid w:val="00C353E4"/>
    <w:rsid w:val="00CB1548"/>
    <w:rsid w:val="00CB4BA9"/>
    <w:rsid w:val="00CF4EB1"/>
    <w:rsid w:val="00D3649C"/>
    <w:rsid w:val="00D5335B"/>
    <w:rsid w:val="00D56E37"/>
    <w:rsid w:val="00D629C7"/>
    <w:rsid w:val="00D771AB"/>
    <w:rsid w:val="00D826D3"/>
    <w:rsid w:val="00DA122D"/>
    <w:rsid w:val="00DA55DF"/>
    <w:rsid w:val="00DA5C09"/>
    <w:rsid w:val="00DB27B5"/>
    <w:rsid w:val="00DB6DE2"/>
    <w:rsid w:val="00DC41CF"/>
    <w:rsid w:val="00DC6589"/>
    <w:rsid w:val="00DF28FA"/>
    <w:rsid w:val="00E04282"/>
    <w:rsid w:val="00E17CF7"/>
    <w:rsid w:val="00E270DD"/>
    <w:rsid w:val="00E52B45"/>
    <w:rsid w:val="00E77F86"/>
    <w:rsid w:val="00EC7DE5"/>
    <w:rsid w:val="00F26371"/>
    <w:rsid w:val="00F57713"/>
    <w:rsid w:val="00F74EFB"/>
    <w:rsid w:val="00F94254"/>
    <w:rsid w:val="00F947E8"/>
    <w:rsid w:val="00FD61E4"/>
    <w:rsid w:val="00FE599C"/>
    <w:rsid w:val="017E57AF"/>
    <w:rsid w:val="06DD7C9F"/>
    <w:rsid w:val="0FF7CC46"/>
    <w:rsid w:val="0FFB5B8B"/>
    <w:rsid w:val="15E37B0B"/>
    <w:rsid w:val="1B36C355"/>
    <w:rsid w:val="1BEEB87D"/>
    <w:rsid w:val="1DD70EDE"/>
    <w:rsid w:val="1EEAE61B"/>
    <w:rsid w:val="1FBD6159"/>
    <w:rsid w:val="2F9E0CBC"/>
    <w:rsid w:val="310B7C31"/>
    <w:rsid w:val="39F791E0"/>
    <w:rsid w:val="3B69FFF5"/>
    <w:rsid w:val="3B7F620C"/>
    <w:rsid w:val="3CF0763F"/>
    <w:rsid w:val="3F7FD732"/>
    <w:rsid w:val="3FFFB77F"/>
    <w:rsid w:val="53F1F253"/>
    <w:rsid w:val="5BFBACB0"/>
    <w:rsid w:val="5D6B1023"/>
    <w:rsid w:val="5EED0556"/>
    <w:rsid w:val="5FFBA9A0"/>
    <w:rsid w:val="647B4B09"/>
    <w:rsid w:val="65EF3FE1"/>
    <w:rsid w:val="677DDFE1"/>
    <w:rsid w:val="6DEC916E"/>
    <w:rsid w:val="6EF77E26"/>
    <w:rsid w:val="6F6BB3E0"/>
    <w:rsid w:val="6F9B3BB9"/>
    <w:rsid w:val="6FBB6934"/>
    <w:rsid w:val="6FFCA0F5"/>
    <w:rsid w:val="6FFF6A3D"/>
    <w:rsid w:val="70FDBFB2"/>
    <w:rsid w:val="71C56D5B"/>
    <w:rsid w:val="72FBEA67"/>
    <w:rsid w:val="75BFB61D"/>
    <w:rsid w:val="75D1743B"/>
    <w:rsid w:val="7749DEA1"/>
    <w:rsid w:val="77CBF7D7"/>
    <w:rsid w:val="7BF747E9"/>
    <w:rsid w:val="7BF7B5DB"/>
    <w:rsid w:val="7D7FB3EC"/>
    <w:rsid w:val="7DBEB17C"/>
    <w:rsid w:val="7E67F3F4"/>
    <w:rsid w:val="7F1F45C4"/>
    <w:rsid w:val="7F3BDED8"/>
    <w:rsid w:val="7FE0BF64"/>
    <w:rsid w:val="7FFEE3F3"/>
    <w:rsid w:val="7FFF3584"/>
    <w:rsid w:val="8BFFBEF8"/>
    <w:rsid w:val="96F7F5BE"/>
    <w:rsid w:val="97DF1624"/>
    <w:rsid w:val="AB9FC49B"/>
    <w:rsid w:val="B1AF2A75"/>
    <w:rsid w:val="BDB22A85"/>
    <w:rsid w:val="BF5AE977"/>
    <w:rsid w:val="DFDA643F"/>
    <w:rsid w:val="E3F95D52"/>
    <w:rsid w:val="ED9D6B13"/>
    <w:rsid w:val="EDAF4162"/>
    <w:rsid w:val="EDD3E5EC"/>
    <w:rsid w:val="EE9706D8"/>
    <w:rsid w:val="EEF2DCBC"/>
    <w:rsid w:val="F5E6334B"/>
    <w:rsid w:val="F6B77484"/>
    <w:rsid w:val="F73BB826"/>
    <w:rsid w:val="F777AAEA"/>
    <w:rsid w:val="F9E3A390"/>
    <w:rsid w:val="FBDDFC7F"/>
    <w:rsid w:val="FF3C08BE"/>
    <w:rsid w:val="FF6F4C3A"/>
    <w:rsid w:val="FF7F2975"/>
    <w:rsid w:val="FFBB4608"/>
    <w:rsid w:val="FFD77D09"/>
    <w:rsid w:val="FFF71C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50" w:beforeLines="50" w:after="50" w:afterLines="50" w:line="560" w:lineRule="exact"/>
      <w:outlineLvl w:val="0"/>
    </w:pPr>
    <w:rPr>
      <w:rFonts w:eastAsia="宋体"/>
      <w:b/>
      <w:bCs/>
      <w:kern w:val="44"/>
      <w:sz w:val="28"/>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
    <w:pPr>
      <w:keepNext/>
      <w:keepLines/>
      <w:spacing w:before="260" w:after="260" w:line="416" w:lineRule="auto"/>
      <w:outlineLvl w:val="2"/>
    </w:pPr>
    <w:rPr>
      <w:b/>
      <w:bCs/>
      <w:sz w:val="32"/>
      <w:szCs w:val="32"/>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7"/>
    <w:qFormat/>
    <w:uiPriority w:val="0"/>
    <w:pPr>
      <w:autoSpaceDE w:val="0"/>
      <w:autoSpaceDN w:val="0"/>
      <w:jc w:val="left"/>
    </w:pPr>
    <w:rPr>
      <w:rFonts w:ascii="宋体" w:hAnsi="宋体" w:eastAsia="宋体" w:cs="宋体"/>
      <w:szCs w:val="21"/>
      <w:lang w:eastAsia="en-US"/>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tabs>
        <w:tab w:val="center" w:pos="4153"/>
        <w:tab w:val="right" w:pos="8306"/>
      </w:tabs>
      <w:snapToGrid w:val="0"/>
      <w:jc w:val="center"/>
    </w:pPr>
    <w:rPr>
      <w:sz w:val="18"/>
      <w:szCs w:val="18"/>
    </w:rPr>
  </w:style>
  <w:style w:type="paragraph" w:styleId="8">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uiPriority w:val="99"/>
    <w:rPr>
      <w:sz w:val="18"/>
      <w:szCs w:val="18"/>
    </w:rPr>
  </w:style>
  <w:style w:type="character" w:customStyle="1" w:styleId="13">
    <w:name w:val="页脚 字符"/>
    <w:basedOn w:val="11"/>
    <w:link w:val="6"/>
    <w:uiPriority w:val="99"/>
    <w:rPr>
      <w:sz w:val="18"/>
      <w:szCs w:val="18"/>
    </w:rPr>
  </w:style>
  <w:style w:type="character" w:customStyle="1" w:styleId="14">
    <w:name w:val="标题 1 字符"/>
    <w:basedOn w:val="11"/>
    <w:link w:val="2"/>
    <w:qFormat/>
    <w:uiPriority w:val="9"/>
    <w:rPr>
      <w:rFonts w:eastAsia="宋体"/>
      <w:b/>
      <w:bCs/>
      <w:kern w:val="44"/>
      <w:sz w:val="28"/>
      <w:szCs w:val="44"/>
    </w:rPr>
  </w:style>
  <w:style w:type="character" w:customStyle="1" w:styleId="15">
    <w:name w:val="标题 2 字符"/>
    <w:basedOn w:val="11"/>
    <w:link w:val="3"/>
    <w:qFormat/>
    <w:uiPriority w:val="9"/>
    <w:rPr>
      <w:rFonts w:asciiTheme="majorHAnsi" w:hAnsiTheme="majorHAnsi" w:eastAsiaTheme="majorEastAsia" w:cstheme="majorBidi"/>
      <w:b/>
      <w:bCs/>
      <w:sz w:val="32"/>
      <w:szCs w:val="32"/>
    </w:rPr>
  </w:style>
  <w:style w:type="character" w:customStyle="1" w:styleId="16">
    <w:name w:val="标题 3 字符"/>
    <w:basedOn w:val="11"/>
    <w:link w:val="4"/>
    <w:uiPriority w:val="9"/>
    <w:rPr>
      <w:b/>
      <w:bCs/>
      <w:sz w:val="32"/>
      <w:szCs w:val="32"/>
    </w:rPr>
  </w:style>
  <w:style w:type="character" w:customStyle="1" w:styleId="17">
    <w:name w:val="正文文本 字符"/>
    <w:link w:val="5"/>
    <w:qFormat/>
    <w:uiPriority w:val="0"/>
    <w:rPr>
      <w:rFonts w:ascii="宋体" w:hAnsi="宋体" w:eastAsia="宋体" w:cs="宋体"/>
      <w:szCs w:val="21"/>
      <w:lang w:eastAsia="en-US"/>
    </w:rPr>
  </w:style>
  <w:style w:type="character" w:customStyle="1" w:styleId="18">
    <w:name w:val="正文文本 字符1"/>
    <w:basedOn w:val="11"/>
    <w:semiHidden/>
    <w:qFormat/>
    <w:uiPriority w:val="99"/>
  </w:style>
  <w:style w:type="paragraph" w:customStyle="1" w:styleId="19">
    <w:name w:val="Table Paragraph"/>
    <w:basedOn w:val="1"/>
    <w:qFormat/>
    <w:uiPriority w:val="1"/>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宋体" panose="02010600030101010101" charset="-122"/>
                <a:ea typeface="宋体" panose="02010600030101010101" charset="-122"/>
                <a:cs typeface="+mn-cs"/>
              </a:defRPr>
            </a:pPr>
            <a:r>
              <a:rPr lang="zh-CN"/>
              <a:t>风险点分级统计数量</a:t>
            </a:r>
            <a:r>
              <a:rPr lang="zh-CN" altLang="en-US"/>
              <a:t>图</a:t>
            </a:r>
            <a:endParaRPr lang="zh-CN"/>
          </a:p>
        </c:rich>
      </c:tx>
      <c:layout/>
      <c:overlay val="0"/>
      <c:spPr>
        <a:noFill/>
        <a:ln>
          <a:noFill/>
        </a:ln>
        <a:effectLst/>
      </c:spPr>
    </c:title>
    <c:autoTitleDeleted val="0"/>
    <c:plotArea>
      <c:layout>
        <c:manualLayout>
          <c:layoutTarget val="inner"/>
          <c:xMode val="edge"/>
          <c:yMode val="edge"/>
          <c:x val="0.0618888888888889"/>
          <c:y val="0.173148148148148"/>
          <c:w val="0.907555555555556"/>
          <c:h val="0.71212962962963"/>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宋体" panose="02010600030101010101" charset="-122"/>
                    <a:ea typeface="宋体" panose="02010600030101010101"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Sheet3!$A$1:$A$4</c:f>
              <c:strCache>
                <c:ptCount val="4"/>
                <c:pt idx="0">
                  <c:v>重大风险</c:v>
                </c:pt>
                <c:pt idx="1">
                  <c:v>较大风险</c:v>
                </c:pt>
                <c:pt idx="2">
                  <c:v>一般风险</c:v>
                </c:pt>
                <c:pt idx="3">
                  <c:v>低风险</c:v>
                </c:pt>
              </c:strCache>
            </c:strRef>
          </c:cat>
          <c:val>
            <c:numRef>
              <c:f>Sheet3!$B$1:$B$4</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219"/>
        <c:overlap val="-27"/>
        <c:axId val="2030751536"/>
        <c:axId val="10335184"/>
      </c:barChart>
      <c:catAx>
        <c:axId val="2030751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crossAx val="10335184"/>
        <c:crosses val="autoZero"/>
        <c:auto val="1"/>
        <c:lblAlgn val="ctr"/>
        <c:lblOffset val="100"/>
        <c:noMultiLvlLbl val="0"/>
      </c:catAx>
      <c:valAx>
        <c:axId val="10335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crossAx val="203075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latin typeface="宋体" panose="02010600030101010101" charset="-122"/>
          <a:ea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不同事故类型对应的风险点数据统计图</a:t>
            </a:r>
            <a:endParaRPr lang="en-US" altLang="zh-CN"/>
          </a:p>
        </c:rich>
      </c:tx>
      <c:layout/>
      <c:overlay val="0"/>
      <c:spPr>
        <a:noFill/>
        <a:ln>
          <a:noFill/>
        </a:ln>
        <a:effectLst/>
      </c:spPr>
    </c:title>
    <c:autoTitleDeleted val="0"/>
    <c:plotArea>
      <c:layout/>
      <c:barChart>
        <c:barDir val="col"/>
        <c:grouping val="clustered"/>
        <c:varyColors val="0"/>
        <c:ser>
          <c:idx val="0"/>
          <c:order val="0"/>
          <c:tx>
            <c:strRef>
              <c:f>Sheet1!#REF!</c:f>
              <c:strCache>
                <c:ptCount val="1"/>
                <c:pt idx="0">
                  <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Sheet1!$A$1:$A$7</c:f>
              <c:numCache>
                <c:formatCode>General</c:formatCode>
                <c:ptCount val="7"/>
              </c:numCache>
            </c:numRef>
          </c:cat>
          <c:val>
            <c:numRef>
              <c:f>Sheet1!$B$1:$B$7</c:f>
              <c:numCache>
                <c:formatCode>General</c:formatCode>
                <c:ptCount val="7"/>
                <c:pt idx="0">
                  <c:v>0</c:v>
                </c:pt>
                <c:pt idx="1">
                  <c:v>0</c:v>
                </c:pt>
                <c:pt idx="2">
                  <c:v>0</c:v>
                </c:pt>
                <c:pt idx="3">
                  <c:v>0</c:v>
                </c:pt>
                <c:pt idx="4">
                  <c:v>0</c:v>
                </c:pt>
                <c:pt idx="5">
                  <c:v>0</c:v>
                </c:pt>
                <c:pt idx="6">
                  <c:v>0</c:v>
                </c:pt>
              </c:numCache>
            </c:numRef>
          </c:val>
        </c:ser>
        <c:dLbls>
          <c:showLegendKey val="0"/>
          <c:showVal val="1"/>
          <c:showCatName val="0"/>
          <c:showSerName val="0"/>
          <c:showPercent val="0"/>
          <c:showBubbleSize val="0"/>
        </c:dLbls>
        <c:gapWidth val="219"/>
        <c:overlap val="-27"/>
        <c:axId val="250281682"/>
        <c:axId val="363330428"/>
      </c:barChart>
      <c:catAx>
        <c:axId val="250281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3330428"/>
        <c:crosses val="autoZero"/>
        <c:auto val="1"/>
        <c:lblAlgn val="ctr"/>
        <c:lblOffset val="100"/>
        <c:noMultiLvlLbl val="0"/>
      </c:catAx>
      <c:valAx>
        <c:axId val="3633304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028168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0" vert="horz" anchor="ctr" anchorCtr="0"/>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5661</Words>
  <Characters>6651</Characters>
  <Lines>53</Lines>
  <Paragraphs>15</Paragraphs>
  <TotalTime>61</TotalTime>
  <ScaleCrop>false</ScaleCrop>
  <LinksUpToDate>false</LinksUpToDate>
  <CharactersWithSpaces>6833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2023-09-28T07:00:00Z</dcterms:created>
  <dc:creator>huiquan li</dc:creator>
  <cp:lastModifiedBy>隔壁的泰山</cp:lastModifiedBy>
  <dcterms:modified xsi:type="dcterms:W3CDTF">2024-08-28T02:29:43Z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EEBAA60317E823E77AC313662EE0EA97_42</vt:lpwstr>
  </property>
</Properties>
</file>